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47" w:rsidRDefault="00E10138" w:rsidP="00B12E1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10138">
        <w:rPr>
          <w:rFonts w:ascii="Times New Roman" w:hAnsi="Times New Roman" w:cs="Times New Roman"/>
          <w:b/>
          <w:sz w:val="28"/>
        </w:rPr>
        <w:t>Título del manuscrito</w:t>
      </w:r>
      <w:r w:rsidR="00B12E16">
        <w:rPr>
          <w:rFonts w:ascii="Times New Roman" w:hAnsi="Times New Roman" w:cs="Times New Roman"/>
          <w:b/>
          <w:sz w:val="28"/>
        </w:rPr>
        <w:t>: subtítulo (</w:t>
      </w:r>
      <w:r w:rsidRPr="00E10138">
        <w:rPr>
          <w:rFonts w:ascii="Times New Roman" w:hAnsi="Times New Roman" w:cs="Times New Roman"/>
          <w:b/>
          <w:sz w:val="28"/>
        </w:rPr>
        <w:t>T</w:t>
      </w:r>
      <w:r w:rsidR="000C2568">
        <w:rPr>
          <w:rFonts w:ascii="Times New Roman" w:hAnsi="Times New Roman" w:cs="Times New Roman"/>
          <w:b/>
          <w:sz w:val="28"/>
        </w:rPr>
        <w:t xml:space="preserve">imes New Roman. </w:t>
      </w:r>
      <w:r w:rsidR="000C2568" w:rsidRPr="00E10138">
        <w:rPr>
          <w:rFonts w:ascii="Times New Roman" w:hAnsi="Times New Roman" w:cs="Times New Roman"/>
          <w:b/>
          <w:sz w:val="28"/>
        </w:rPr>
        <w:t>14</w:t>
      </w:r>
      <w:r w:rsidR="000C2568">
        <w:rPr>
          <w:rFonts w:ascii="Times New Roman" w:hAnsi="Times New Roman" w:cs="Times New Roman"/>
          <w:b/>
          <w:sz w:val="28"/>
        </w:rPr>
        <w:t xml:space="preserve">. Negrita. </w:t>
      </w:r>
      <w:r>
        <w:rPr>
          <w:rFonts w:ascii="Times New Roman" w:hAnsi="Times New Roman" w:cs="Times New Roman"/>
          <w:b/>
          <w:sz w:val="28"/>
        </w:rPr>
        <w:t>Texto c</w:t>
      </w:r>
      <w:r w:rsidRPr="00E10138">
        <w:rPr>
          <w:rFonts w:ascii="Times New Roman" w:hAnsi="Times New Roman" w:cs="Times New Roman"/>
          <w:b/>
          <w:sz w:val="28"/>
        </w:rPr>
        <w:t xml:space="preserve">entrado. Interlineado </w:t>
      </w:r>
      <w:r w:rsidR="00B12E16">
        <w:rPr>
          <w:rFonts w:ascii="Times New Roman" w:hAnsi="Times New Roman" w:cs="Times New Roman"/>
          <w:b/>
          <w:sz w:val="28"/>
        </w:rPr>
        <w:t>1,5)</w:t>
      </w:r>
      <w:r w:rsidR="00380F8C" w:rsidRPr="00380F8C">
        <w:t xml:space="preserve"> </w:t>
      </w:r>
    </w:p>
    <w:p w:rsidR="00E10138" w:rsidRPr="00E10138" w:rsidRDefault="00E10138" w:rsidP="00B12E1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10138">
        <w:rPr>
          <w:rFonts w:ascii="Times New Roman" w:hAnsi="Times New Roman" w:cs="Times New Roman"/>
          <w:b/>
          <w:sz w:val="28"/>
        </w:rPr>
        <w:t>Título del manuscrito en inglés</w:t>
      </w:r>
      <w:r w:rsidR="00B12E16">
        <w:rPr>
          <w:rFonts w:ascii="Times New Roman" w:hAnsi="Times New Roman" w:cs="Times New Roman"/>
          <w:b/>
          <w:sz w:val="28"/>
        </w:rPr>
        <w:t>: subtítulo en inglés (</w:t>
      </w:r>
      <w:r w:rsidRPr="00E10138">
        <w:rPr>
          <w:rFonts w:ascii="Times New Roman" w:hAnsi="Times New Roman" w:cs="Times New Roman"/>
          <w:b/>
          <w:sz w:val="28"/>
        </w:rPr>
        <w:t xml:space="preserve">Times New Roman. </w:t>
      </w:r>
      <w:r w:rsidR="000C2568" w:rsidRPr="00E10138">
        <w:rPr>
          <w:rFonts w:ascii="Times New Roman" w:hAnsi="Times New Roman" w:cs="Times New Roman"/>
          <w:b/>
          <w:sz w:val="28"/>
        </w:rPr>
        <w:t>14</w:t>
      </w:r>
      <w:r w:rsidR="000C2568">
        <w:rPr>
          <w:rFonts w:ascii="Times New Roman" w:hAnsi="Times New Roman" w:cs="Times New Roman"/>
          <w:b/>
          <w:sz w:val="28"/>
        </w:rPr>
        <w:t xml:space="preserve">. Negrita. </w:t>
      </w:r>
      <w:r>
        <w:rPr>
          <w:rFonts w:ascii="Times New Roman" w:hAnsi="Times New Roman" w:cs="Times New Roman"/>
          <w:b/>
          <w:sz w:val="28"/>
        </w:rPr>
        <w:t>Texto c</w:t>
      </w:r>
      <w:r w:rsidRPr="00E10138">
        <w:rPr>
          <w:rFonts w:ascii="Times New Roman" w:hAnsi="Times New Roman" w:cs="Times New Roman"/>
          <w:b/>
          <w:sz w:val="28"/>
        </w:rPr>
        <w:t xml:space="preserve">entrado. Interlineado </w:t>
      </w:r>
      <w:r w:rsidR="00B12E16">
        <w:rPr>
          <w:rFonts w:ascii="Times New Roman" w:hAnsi="Times New Roman" w:cs="Times New Roman"/>
          <w:b/>
          <w:sz w:val="28"/>
        </w:rPr>
        <w:t>1,5)</w:t>
      </w:r>
      <w:r w:rsidR="00380F8C" w:rsidRPr="00380F8C">
        <w:t xml:space="preserve"> </w:t>
      </w:r>
    </w:p>
    <w:p w:rsidR="006B190E" w:rsidRPr="00E10138" w:rsidRDefault="006B190E" w:rsidP="00A81A71">
      <w:pPr>
        <w:contextualSpacing/>
        <w:rPr>
          <w:rFonts w:ascii="Times New Roman" w:hAnsi="Times New Roman" w:cs="Times New Roman"/>
          <w:sz w:val="24"/>
        </w:rPr>
      </w:pPr>
    </w:p>
    <w:p w:rsidR="0094152B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4152B">
        <w:rPr>
          <w:rFonts w:ascii="Times New Roman" w:hAnsi="Times New Roman" w:cs="Times New Roman"/>
          <w:b/>
          <w:sz w:val="24"/>
        </w:rPr>
        <w:t>Resumen</w:t>
      </w:r>
      <w:r w:rsidR="0094152B" w:rsidRPr="0094152B">
        <w:rPr>
          <w:rFonts w:ascii="Times New Roman" w:hAnsi="Times New Roman" w:cs="Times New Roman"/>
          <w:b/>
          <w:sz w:val="24"/>
        </w:rPr>
        <w:t xml:space="preserve"> (Times New Roman. 12. Negrita. </w:t>
      </w:r>
      <w:r w:rsidR="0094152B">
        <w:rPr>
          <w:rFonts w:ascii="Times New Roman" w:hAnsi="Times New Roman" w:cs="Times New Roman"/>
          <w:b/>
          <w:sz w:val="24"/>
        </w:rPr>
        <w:t>Justificado)</w:t>
      </w:r>
      <w:r w:rsidR="00380F8C" w:rsidRPr="00380F8C">
        <w:t xml:space="preserve"> </w:t>
      </w:r>
    </w:p>
    <w:p w:rsidR="00E10138" w:rsidRPr="00E10138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10138">
        <w:rPr>
          <w:rFonts w:ascii="Times New Roman" w:hAnsi="Times New Roman" w:cs="Times New Roman"/>
          <w:sz w:val="24"/>
        </w:rPr>
        <w:t xml:space="preserve">Texto del resumen en </w:t>
      </w:r>
      <w:r w:rsidR="0094152B">
        <w:rPr>
          <w:rFonts w:ascii="Times New Roman" w:hAnsi="Times New Roman" w:cs="Times New Roman"/>
          <w:sz w:val="24"/>
        </w:rPr>
        <w:t xml:space="preserve">la lengua original del escrito. </w:t>
      </w:r>
      <w:r w:rsidR="0094152B" w:rsidRPr="00E10138">
        <w:rPr>
          <w:rFonts w:ascii="Times New Roman" w:hAnsi="Times New Roman" w:cs="Times New Roman"/>
          <w:sz w:val="24"/>
        </w:rPr>
        <w:t>Extensión máxima 250 palabras.</w:t>
      </w:r>
      <w:r w:rsidR="0094152B">
        <w:rPr>
          <w:rFonts w:ascii="Times New Roman" w:hAnsi="Times New Roman" w:cs="Times New Roman"/>
          <w:sz w:val="24"/>
        </w:rPr>
        <w:t xml:space="preserve"> Resumirá</w:t>
      </w:r>
      <w:r w:rsidR="0094152B" w:rsidRPr="00E10138">
        <w:rPr>
          <w:rFonts w:ascii="Times New Roman" w:hAnsi="Times New Roman" w:cs="Times New Roman"/>
          <w:sz w:val="24"/>
        </w:rPr>
        <w:t xml:space="preserve"> todo el trabajo y no solo sus conclusiones</w:t>
      </w:r>
      <w:r w:rsidR="0094152B">
        <w:rPr>
          <w:rFonts w:ascii="Times New Roman" w:hAnsi="Times New Roman" w:cs="Times New Roman"/>
          <w:sz w:val="24"/>
        </w:rPr>
        <w:t xml:space="preserve"> (</w:t>
      </w:r>
      <w:r w:rsidRPr="00E10138">
        <w:rPr>
          <w:rFonts w:ascii="Times New Roman" w:hAnsi="Times New Roman" w:cs="Times New Roman"/>
          <w:sz w:val="24"/>
        </w:rPr>
        <w:t xml:space="preserve">Times New Roman. 12. </w:t>
      </w:r>
      <w:r w:rsidR="0094152B">
        <w:rPr>
          <w:rFonts w:ascii="Times New Roman" w:hAnsi="Times New Roman" w:cs="Times New Roman"/>
          <w:sz w:val="24"/>
        </w:rPr>
        <w:t>J</w:t>
      </w:r>
      <w:r w:rsidRPr="00E10138">
        <w:rPr>
          <w:rFonts w:ascii="Times New Roman" w:hAnsi="Times New Roman" w:cs="Times New Roman"/>
          <w:sz w:val="24"/>
        </w:rPr>
        <w:t>ustificado. Interlineado 1,5</w:t>
      </w:r>
      <w:r w:rsidR="0094152B">
        <w:rPr>
          <w:rFonts w:ascii="Times New Roman" w:hAnsi="Times New Roman" w:cs="Times New Roman"/>
          <w:sz w:val="24"/>
        </w:rPr>
        <w:t>).</w:t>
      </w:r>
      <w:r w:rsidR="00380F8C" w:rsidRPr="00380F8C">
        <w:t xml:space="preserve"> </w:t>
      </w:r>
    </w:p>
    <w:p w:rsidR="0094152B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10138">
        <w:rPr>
          <w:rFonts w:ascii="Times New Roman" w:hAnsi="Times New Roman" w:cs="Times New Roman"/>
          <w:b/>
          <w:sz w:val="24"/>
        </w:rPr>
        <w:t>Palabras clave</w:t>
      </w:r>
      <w:r w:rsidR="0094152B">
        <w:rPr>
          <w:rFonts w:ascii="Times New Roman" w:hAnsi="Times New Roman" w:cs="Times New Roman"/>
          <w:b/>
          <w:sz w:val="24"/>
        </w:rPr>
        <w:t xml:space="preserve"> </w:t>
      </w:r>
      <w:r w:rsidR="0094152B" w:rsidRPr="0094152B">
        <w:rPr>
          <w:rFonts w:ascii="Times New Roman" w:hAnsi="Times New Roman" w:cs="Times New Roman"/>
          <w:b/>
          <w:sz w:val="24"/>
        </w:rPr>
        <w:t xml:space="preserve">(Times New Roman. 12. Negrita. </w:t>
      </w:r>
      <w:r w:rsidR="0094152B">
        <w:rPr>
          <w:rFonts w:ascii="Times New Roman" w:hAnsi="Times New Roman" w:cs="Times New Roman"/>
          <w:b/>
          <w:sz w:val="24"/>
        </w:rPr>
        <w:t>Justificado)</w:t>
      </w:r>
    </w:p>
    <w:p w:rsidR="0094152B" w:rsidRPr="00E10138" w:rsidRDefault="000C256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5 a</w:t>
      </w:r>
      <w:r w:rsidR="00E10138" w:rsidRPr="00E10138">
        <w:rPr>
          <w:rFonts w:ascii="Times New Roman" w:hAnsi="Times New Roman" w:cs="Times New Roman"/>
          <w:sz w:val="24"/>
        </w:rPr>
        <w:t xml:space="preserve"> 6 palabras clave, en minúsculas.</w:t>
      </w:r>
      <w:r w:rsidR="002E470F">
        <w:rPr>
          <w:rFonts w:ascii="Times New Roman" w:hAnsi="Times New Roman" w:cs="Times New Roman"/>
          <w:sz w:val="24"/>
        </w:rPr>
        <w:t xml:space="preserve"> </w:t>
      </w:r>
      <w:r w:rsidR="002E470F" w:rsidRPr="002E470F">
        <w:rPr>
          <w:rFonts w:ascii="Times New Roman" w:hAnsi="Times New Roman" w:cs="Times New Roman"/>
          <w:sz w:val="24"/>
        </w:rPr>
        <w:t xml:space="preserve">Se valorarán palabras clave extraídas del </w:t>
      </w:r>
      <w:hyperlink r:id="rId8" w:history="1">
        <w:r w:rsidR="002E470F" w:rsidRPr="004477A6">
          <w:rPr>
            <w:rStyle w:val="Hipervnculo"/>
            <w:rFonts w:ascii="Times New Roman" w:hAnsi="Times New Roman" w:cs="Times New Roman"/>
            <w:sz w:val="24"/>
          </w:rPr>
          <w:t>Tesauro ERIC</w:t>
        </w:r>
      </w:hyperlink>
      <w:r w:rsidR="0094152B">
        <w:rPr>
          <w:rFonts w:ascii="Times New Roman" w:hAnsi="Times New Roman" w:cs="Times New Roman"/>
          <w:sz w:val="24"/>
        </w:rPr>
        <w:t xml:space="preserve"> (</w:t>
      </w:r>
      <w:r w:rsidR="0094152B" w:rsidRPr="00E10138">
        <w:rPr>
          <w:rFonts w:ascii="Times New Roman" w:hAnsi="Times New Roman" w:cs="Times New Roman"/>
          <w:sz w:val="24"/>
        </w:rPr>
        <w:t xml:space="preserve">Times New Roman. 12. </w:t>
      </w:r>
      <w:r w:rsidR="0094152B">
        <w:rPr>
          <w:rFonts w:ascii="Times New Roman" w:hAnsi="Times New Roman" w:cs="Times New Roman"/>
          <w:sz w:val="24"/>
        </w:rPr>
        <w:t>J</w:t>
      </w:r>
      <w:r w:rsidR="0094152B" w:rsidRPr="00E10138">
        <w:rPr>
          <w:rFonts w:ascii="Times New Roman" w:hAnsi="Times New Roman" w:cs="Times New Roman"/>
          <w:sz w:val="24"/>
        </w:rPr>
        <w:t>ustificado. Interlineado 1,5</w:t>
      </w:r>
      <w:r w:rsidR="0094152B">
        <w:rPr>
          <w:rFonts w:ascii="Times New Roman" w:hAnsi="Times New Roman" w:cs="Times New Roman"/>
          <w:sz w:val="24"/>
        </w:rPr>
        <w:t>).</w:t>
      </w:r>
      <w:r w:rsidR="00380F8C" w:rsidRPr="00380F8C">
        <w:t xml:space="preserve"> </w:t>
      </w:r>
    </w:p>
    <w:p w:rsidR="00E10138" w:rsidRPr="00E10138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4152B" w:rsidRDefault="0094152B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057B1">
        <w:rPr>
          <w:rFonts w:ascii="Times New Roman" w:hAnsi="Times New Roman" w:cs="Times New Roman"/>
          <w:b/>
          <w:sz w:val="24"/>
        </w:rPr>
        <w:t xml:space="preserve">Abstract (Times New Roman. 12. Negrita. </w:t>
      </w:r>
      <w:r>
        <w:rPr>
          <w:rFonts w:ascii="Times New Roman" w:hAnsi="Times New Roman" w:cs="Times New Roman"/>
          <w:b/>
          <w:sz w:val="24"/>
        </w:rPr>
        <w:t>Justificado)</w:t>
      </w:r>
      <w:r w:rsidR="00380F8C" w:rsidRPr="00380F8C">
        <w:t xml:space="preserve"> </w:t>
      </w:r>
    </w:p>
    <w:p w:rsidR="0094152B" w:rsidRPr="00E10138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10138">
        <w:rPr>
          <w:rFonts w:ascii="Times New Roman" w:hAnsi="Times New Roman" w:cs="Times New Roman"/>
          <w:sz w:val="24"/>
        </w:rPr>
        <w:t xml:space="preserve">Texto del resumen en inglés. </w:t>
      </w:r>
      <w:r w:rsidR="0094152B" w:rsidRPr="00E10138">
        <w:rPr>
          <w:rFonts w:ascii="Times New Roman" w:hAnsi="Times New Roman" w:cs="Times New Roman"/>
          <w:sz w:val="24"/>
        </w:rPr>
        <w:t>Extensión máxima 250 palabras.</w:t>
      </w:r>
      <w:r w:rsidR="0094152B">
        <w:rPr>
          <w:rFonts w:ascii="Times New Roman" w:hAnsi="Times New Roman" w:cs="Times New Roman"/>
          <w:sz w:val="24"/>
        </w:rPr>
        <w:t xml:space="preserve"> Resumirá</w:t>
      </w:r>
      <w:r w:rsidR="0094152B" w:rsidRPr="00E10138">
        <w:rPr>
          <w:rFonts w:ascii="Times New Roman" w:hAnsi="Times New Roman" w:cs="Times New Roman"/>
          <w:sz w:val="24"/>
        </w:rPr>
        <w:t xml:space="preserve"> todo el trabajo y no solo sus conclusiones</w:t>
      </w:r>
      <w:r w:rsidR="0094152B">
        <w:rPr>
          <w:rFonts w:ascii="Times New Roman" w:hAnsi="Times New Roman" w:cs="Times New Roman"/>
          <w:sz w:val="24"/>
        </w:rPr>
        <w:t xml:space="preserve"> (</w:t>
      </w:r>
      <w:r w:rsidR="0094152B" w:rsidRPr="00E10138">
        <w:rPr>
          <w:rFonts w:ascii="Times New Roman" w:hAnsi="Times New Roman" w:cs="Times New Roman"/>
          <w:sz w:val="24"/>
        </w:rPr>
        <w:t xml:space="preserve">Times New Roman. 12. </w:t>
      </w:r>
      <w:r w:rsidR="0094152B">
        <w:rPr>
          <w:rFonts w:ascii="Times New Roman" w:hAnsi="Times New Roman" w:cs="Times New Roman"/>
          <w:sz w:val="24"/>
        </w:rPr>
        <w:t>J</w:t>
      </w:r>
      <w:r w:rsidR="0094152B" w:rsidRPr="00E10138">
        <w:rPr>
          <w:rFonts w:ascii="Times New Roman" w:hAnsi="Times New Roman" w:cs="Times New Roman"/>
          <w:sz w:val="24"/>
        </w:rPr>
        <w:t>ustificado. Interlineado 1,5</w:t>
      </w:r>
      <w:r w:rsidR="0094152B">
        <w:rPr>
          <w:rFonts w:ascii="Times New Roman" w:hAnsi="Times New Roman" w:cs="Times New Roman"/>
          <w:sz w:val="24"/>
        </w:rPr>
        <w:t>).</w:t>
      </w:r>
      <w:r w:rsidR="00380F8C" w:rsidRPr="00380F8C">
        <w:t xml:space="preserve"> </w:t>
      </w:r>
    </w:p>
    <w:p w:rsidR="0094152B" w:rsidRDefault="0094152B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B057B1">
        <w:rPr>
          <w:rFonts w:ascii="Times New Roman" w:hAnsi="Times New Roman" w:cs="Times New Roman"/>
          <w:b/>
          <w:sz w:val="24"/>
        </w:rPr>
        <w:t>Key</w:t>
      </w:r>
      <w:r w:rsidR="003B547D" w:rsidRPr="00B057B1">
        <w:rPr>
          <w:rFonts w:ascii="Times New Roman" w:hAnsi="Times New Roman" w:cs="Times New Roman"/>
          <w:b/>
          <w:sz w:val="24"/>
        </w:rPr>
        <w:t xml:space="preserve"> </w:t>
      </w:r>
      <w:r w:rsidRPr="00B057B1">
        <w:rPr>
          <w:rFonts w:ascii="Times New Roman" w:hAnsi="Times New Roman" w:cs="Times New Roman"/>
          <w:b/>
          <w:sz w:val="24"/>
        </w:rPr>
        <w:t xml:space="preserve">words (Times New Roman. </w:t>
      </w:r>
      <w:r w:rsidRPr="0094152B">
        <w:rPr>
          <w:rFonts w:ascii="Times New Roman" w:hAnsi="Times New Roman" w:cs="Times New Roman"/>
          <w:b/>
          <w:sz w:val="24"/>
        </w:rPr>
        <w:t xml:space="preserve">12. Negrita. </w:t>
      </w:r>
      <w:r>
        <w:rPr>
          <w:rFonts w:ascii="Times New Roman" w:hAnsi="Times New Roman" w:cs="Times New Roman"/>
          <w:b/>
          <w:sz w:val="24"/>
        </w:rPr>
        <w:t>Justificado)</w:t>
      </w:r>
      <w:r w:rsidR="00380F8C" w:rsidRPr="00380F8C">
        <w:t xml:space="preserve"> </w:t>
      </w:r>
    </w:p>
    <w:p w:rsidR="0094152B" w:rsidRPr="00E10138" w:rsidRDefault="000C256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5 a</w:t>
      </w:r>
      <w:r w:rsidRPr="00E10138">
        <w:rPr>
          <w:rFonts w:ascii="Times New Roman" w:hAnsi="Times New Roman" w:cs="Times New Roman"/>
          <w:sz w:val="24"/>
        </w:rPr>
        <w:t xml:space="preserve"> 6 palabras </w:t>
      </w:r>
      <w:r w:rsidR="00E10138" w:rsidRPr="00E10138">
        <w:rPr>
          <w:rFonts w:ascii="Times New Roman" w:hAnsi="Times New Roman" w:cs="Times New Roman"/>
          <w:sz w:val="24"/>
        </w:rPr>
        <w:t>clave en inglés</w:t>
      </w:r>
      <w:r w:rsidR="0094152B">
        <w:rPr>
          <w:rFonts w:ascii="Times New Roman" w:hAnsi="Times New Roman" w:cs="Times New Roman"/>
          <w:sz w:val="24"/>
        </w:rPr>
        <w:t xml:space="preserve"> y </w:t>
      </w:r>
      <w:r w:rsidR="00E10138" w:rsidRPr="00E10138">
        <w:rPr>
          <w:rFonts w:ascii="Times New Roman" w:hAnsi="Times New Roman" w:cs="Times New Roman"/>
          <w:sz w:val="24"/>
        </w:rPr>
        <w:t>en minúsculas.</w:t>
      </w:r>
      <w:r w:rsidR="002E470F">
        <w:rPr>
          <w:rFonts w:ascii="Times New Roman" w:hAnsi="Times New Roman" w:cs="Times New Roman"/>
          <w:sz w:val="24"/>
        </w:rPr>
        <w:t xml:space="preserve"> </w:t>
      </w:r>
      <w:r w:rsidR="002E470F" w:rsidRPr="002E470F">
        <w:rPr>
          <w:rFonts w:ascii="Times New Roman" w:hAnsi="Times New Roman" w:cs="Times New Roman"/>
          <w:sz w:val="24"/>
        </w:rPr>
        <w:t xml:space="preserve">Se valorarán palabras clave extraídas del </w:t>
      </w:r>
      <w:hyperlink r:id="rId9" w:history="1">
        <w:r w:rsidR="004477A6" w:rsidRPr="004477A6">
          <w:rPr>
            <w:rStyle w:val="Hipervnculo"/>
            <w:rFonts w:ascii="Times New Roman" w:hAnsi="Times New Roman" w:cs="Times New Roman"/>
            <w:sz w:val="24"/>
          </w:rPr>
          <w:t>Tesauro ERIC</w:t>
        </w:r>
      </w:hyperlink>
      <w:r w:rsidR="004477A6">
        <w:rPr>
          <w:rFonts w:ascii="Times New Roman" w:hAnsi="Times New Roman" w:cs="Times New Roman"/>
          <w:sz w:val="24"/>
        </w:rPr>
        <w:t xml:space="preserve"> </w:t>
      </w:r>
      <w:r w:rsidR="0094152B">
        <w:rPr>
          <w:rFonts w:ascii="Times New Roman" w:hAnsi="Times New Roman" w:cs="Times New Roman"/>
          <w:sz w:val="24"/>
        </w:rPr>
        <w:t>(</w:t>
      </w:r>
      <w:r w:rsidR="0094152B" w:rsidRPr="00E10138">
        <w:rPr>
          <w:rFonts w:ascii="Times New Roman" w:hAnsi="Times New Roman" w:cs="Times New Roman"/>
          <w:sz w:val="24"/>
        </w:rPr>
        <w:t xml:space="preserve">Times New Roman. 12. </w:t>
      </w:r>
      <w:r w:rsidR="0094152B">
        <w:rPr>
          <w:rFonts w:ascii="Times New Roman" w:hAnsi="Times New Roman" w:cs="Times New Roman"/>
          <w:sz w:val="24"/>
        </w:rPr>
        <w:t>J</w:t>
      </w:r>
      <w:r w:rsidR="0094152B" w:rsidRPr="00E10138">
        <w:rPr>
          <w:rFonts w:ascii="Times New Roman" w:hAnsi="Times New Roman" w:cs="Times New Roman"/>
          <w:sz w:val="24"/>
        </w:rPr>
        <w:t>ustificado. Interlineado 1,5</w:t>
      </w:r>
      <w:r w:rsidR="0094152B">
        <w:rPr>
          <w:rFonts w:ascii="Times New Roman" w:hAnsi="Times New Roman" w:cs="Times New Roman"/>
          <w:sz w:val="24"/>
        </w:rPr>
        <w:t>).</w:t>
      </w:r>
      <w:r w:rsidR="00380F8C" w:rsidRPr="00380F8C">
        <w:t xml:space="preserve"> </w:t>
      </w:r>
    </w:p>
    <w:p w:rsidR="00E10138" w:rsidRPr="00E10138" w:rsidRDefault="00E10138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10138" w:rsidRPr="00E10138" w:rsidRDefault="002E470F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4152B">
        <w:rPr>
          <w:rFonts w:ascii="Times New Roman" w:hAnsi="Times New Roman" w:cs="Times New Roman"/>
          <w:b/>
          <w:sz w:val="24"/>
        </w:rPr>
        <w:t>EPÍGRAFE (</w:t>
      </w:r>
      <w:r w:rsidR="00B12E16">
        <w:rPr>
          <w:rFonts w:ascii="Times New Roman" w:hAnsi="Times New Roman" w:cs="Times New Roman"/>
          <w:b/>
          <w:sz w:val="24"/>
        </w:rPr>
        <w:t>SIN ENUMERAR.</w:t>
      </w:r>
      <w:r w:rsidR="00B12E16" w:rsidRPr="0094152B">
        <w:rPr>
          <w:rFonts w:ascii="Times New Roman" w:hAnsi="Times New Roman" w:cs="Times New Roman"/>
          <w:b/>
          <w:sz w:val="24"/>
        </w:rPr>
        <w:t xml:space="preserve"> </w:t>
      </w:r>
      <w:r w:rsidRPr="0094152B">
        <w:rPr>
          <w:rFonts w:ascii="Times New Roman" w:hAnsi="Times New Roman" w:cs="Times New Roman"/>
          <w:b/>
          <w:sz w:val="24"/>
        </w:rPr>
        <w:t xml:space="preserve">TIMES NEW ROMAN. </w:t>
      </w:r>
      <w:r w:rsidR="0094152B" w:rsidRPr="0094152B">
        <w:rPr>
          <w:rFonts w:ascii="Times New Roman" w:hAnsi="Times New Roman" w:cs="Times New Roman"/>
          <w:b/>
          <w:sz w:val="24"/>
        </w:rPr>
        <w:t xml:space="preserve">12. </w:t>
      </w:r>
      <w:r w:rsidRPr="002E470F">
        <w:rPr>
          <w:rFonts w:ascii="Times New Roman" w:hAnsi="Times New Roman" w:cs="Times New Roman"/>
          <w:b/>
          <w:sz w:val="24"/>
        </w:rPr>
        <w:t>MAYÚSCULAS. NEGRITA. JUSTIFICADO. INTERLINEADO 1,5</w:t>
      </w:r>
      <w:r>
        <w:rPr>
          <w:rFonts w:ascii="Times New Roman" w:hAnsi="Times New Roman" w:cs="Times New Roman"/>
          <w:b/>
          <w:sz w:val="24"/>
        </w:rPr>
        <w:t>)</w:t>
      </w:r>
      <w:r w:rsidR="00380F8C" w:rsidRPr="00380F8C">
        <w:t xml:space="preserve"> </w:t>
      </w:r>
    </w:p>
    <w:p w:rsidR="00E10138" w:rsidRDefault="002E470F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Texto en </w:t>
      </w:r>
      <w:r w:rsidRPr="00E10138">
        <w:rPr>
          <w:rFonts w:ascii="Times New Roman" w:hAnsi="Times New Roman" w:cs="Times New Roman"/>
          <w:sz w:val="24"/>
        </w:rPr>
        <w:t xml:space="preserve">Times New Roman. 12. </w:t>
      </w:r>
      <w:r w:rsidR="002B4D20">
        <w:rPr>
          <w:rFonts w:ascii="Times New Roman" w:hAnsi="Times New Roman" w:cs="Times New Roman"/>
          <w:sz w:val="24"/>
        </w:rPr>
        <w:t>J</w:t>
      </w:r>
      <w:r w:rsidRPr="00E10138">
        <w:rPr>
          <w:rFonts w:ascii="Times New Roman" w:hAnsi="Times New Roman" w:cs="Times New Roman"/>
          <w:sz w:val="24"/>
        </w:rPr>
        <w:t>ustificado. Interlineado 1,5.</w:t>
      </w:r>
      <w:r>
        <w:rPr>
          <w:rFonts w:ascii="Times New Roman" w:hAnsi="Times New Roman" w:cs="Times New Roman"/>
          <w:sz w:val="24"/>
        </w:rPr>
        <w:t xml:space="preserve"> </w:t>
      </w:r>
      <w:r w:rsidR="00E10138" w:rsidRPr="00E10138">
        <w:rPr>
          <w:rFonts w:ascii="Times New Roman" w:hAnsi="Times New Roman" w:cs="Times New Roman"/>
          <w:sz w:val="24"/>
        </w:rPr>
        <w:t>La extensión de los manuscritos será de entre 3.000 y 5.000 palabras (incluido título, resumen, abstract, palabras clave, key words, texto principal, pies de figura, gráfico y tabla, referencias y notas al pie). En el caso de los manuscritos enviados a la sección de Miscelánea, su extensión no podrá exceder las 1.500 palabras</w:t>
      </w:r>
      <w:r w:rsidR="00E10138">
        <w:rPr>
          <w:rFonts w:ascii="Times New Roman" w:hAnsi="Times New Roman" w:cs="Times New Roman"/>
          <w:sz w:val="24"/>
        </w:rPr>
        <w:t>.</w:t>
      </w:r>
      <w:r w:rsidR="000C2568">
        <w:rPr>
          <w:rFonts w:ascii="Times New Roman" w:hAnsi="Times New Roman" w:cs="Times New Roman"/>
          <w:sz w:val="24"/>
        </w:rPr>
        <w:t xml:space="preserve"> Las páginas del manuscrito no irán numeradas ni tendrán encabezado.</w:t>
      </w:r>
    </w:p>
    <w:p w:rsidR="002E470F" w:rsidRDefault="002E470F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Todo el documento tendrá márgenes personalizados de 2,5cm (superior, inferior, derecho e izquierdo)</w:t>
      </w:r>
      <w:r>
        <w:rPr>
          <w:rStyle w:val="Refdenotaalpi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>.</w:t>
      </w:r>
      <w:r w:rsidR="00EE0D53">
        <w:rPr>
          <w:rFonts w:ascii="Times New Roman" w:hAnsi="Times New Roman" w:cs="Times New Roman"/>
          <w:sz w:val="24"/>
        </w:rPr>
        <w:t xml:space="preserve"> Ninguno de los párrafos llevará sangría. </w:t>
      </w:r>
      <w:r w:rsidR="009644FA">
        <w:rPr>
          <w:rFonts w:ascii="Times New Roman" w:hAnsi="Times New Roman" w:cs="Times New Roman"/>
          <w:sz w:val="24"/>
        </w:rPr>
        <w:t xml:space="preserve">No habrá espacio entre párrafos dentro de un mismo </w:t>
      </w:r>
      <w:r w:rsidR="0036017B">
        <w:rPr>
          <w:rFonts w:ascii="Times New Roman" w:hAnsi="Times New Roman" w:cs="Times New Roman"/>
          <w:sz w:val="24"/>
        </w:rPr>
        <w:t>epígrafe/subepígrafe</w:t>
      </w:r>
      <w:r w:rsidR="009644FA">
        <w:rPr>
          <w:rFonts w:ascii="Times New Roman" w:hAnsi="Times New Roman" w:cs="Times New Roman"/>
          <w:sz w:val="24"/>
        </w:rPr>
        <w:t>, pero sí que habrá</w:t>
      </w:r>
      <w:r w:rsidR="009644FA" w:rsidRPr="00EE0D53">
        <w:rPr>
          <w:rFonts w:ascii="Times New Roman" w:hAnsi="Times New Roman" w:cs="Times New Roman"/>
          <w:sz w:val="24"/>
        </w:rPr>
        <w:t xml:space="preserve"> un espacio entre el final del último párrafo de un </w:t>
      </w:r>
      <w:r w:rsidR="0036017B">
        <w:rPr>
          <w:rFonts w:ascii="Times New Roman" w:hAnsi="Times New Roman" w:cs="Times New Roman"/>
          <w:sz w:val="24"/>
        </w:rPr>
        <w:t>epígrafe/subepígrafe</w:t>
      </w:r>
      <w:r w:rsidR="0036017B" w:rsidRPr="00EE0D53">
        <w:rPr>
          <w:rFonts w:ascii="Times New Roman" w:hAnsi="Times New Roman" w:cs="Times New Roman"/>
          <w:sz w:val="24"/>
        </w:rPr>
        <w:t xml:space="preserve"> </w:t>
      </w:r>
      <w:r w:rsidR="009644FA" w:rsidRPr="00EE0D53">
        <w:rPr>
          <w:rFonts w:ascii="Times New Roman" w:hAnsi="Times New Roman" w:cs="Times New Roman"/>
          <w:sz w:val="24"/>
        </w:rPr>
        <w:t>y e</w:t>
      </w:r>
      <w:r w:rsidR="009644FA">
        <w:rPr>
          <w:rFonts w:ascii="Times New Roman" w:hAnsi="Times New Roman" w:cs="Times New Roman"/>
          <w:sz w:val="24"/>
        </w:rPr>
        <w:t>l título del epígrafe/subepígrafe posterior</w:t>
      </w:r>
      <w:r w:rsidR="00EE0D53">
        <w:rPr>
          <w:rFonts w:ascii="Times New Roman" w:hAnsi="Times New Roman" w:cs="Times New Roman"/>
          <w:sz w:val="24"/>
        </w:rPr>
        <w:t>.</w:t>
      </w:r>
    </w:p>
    <w:p w:rsidR="00AC0271" w:rsidRDefault="00AC0271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La identidad del autor debe ser eliminada de las propiedades del archivo en la pestaña "Información", siguiendo los siguientes pasos: Archivo - Información - Autor - Quitar persona.</w:t>
      </w:r>
    </w:p>
    <w:p w:rsidR="002B4D20" w:rsidRDefault="00AC0271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Tampoco se hará </w:t>
      </w:r>
      <w:r w:rsidR="002B4D20">
        <w:rPr>
          <w:rFonts w:ascii="Times New Roman" w:hAnsi="Times New Roman" w:cs="Times New Roman"/>
          <w:sz w:val="24"/>
        </w:rPr>
        <w:t>referencia alguna</w:t>
      </w:r>
      <w:r w:rsidR="006B190E">
        <w:rPr>
          <w:rFonts w:ascii="Times New Roman" w:hAnsi="Times New Roman" w:cs="Times New Roman"/>
          <w:sz w:val="24"/>
        </w:rPr>
        <w:t xml:space="preserve"> a</w:t>
      </w:r>
      <w:r w:rsidR="002B4D20">
        <w:rPr>
          <w:rFonts w:ascii="Times New Roman" w:hAnsi="Times New Roman" w:cs="Times New Roman"/>
          <w:sz w:val="24"/>
        </w:rPr>
        <w:t xml:space="preserve"> su/s autor/es</w:t>
      </w:r>
      <w:r w:rsidR="000C2568">
        <w:rPr>
          <w:rFonts w:ascii="Times New Roman" w:hAnsi="Times New Roman" w:cs="Times New Roman"/>
          <w:sz w:val="24"/>
        </w:rPr>
        <w:t xml:space="preserve"> dentro del texto</w:t>
      </w:r>
      <w:r w:rsidR="002B4D20">
        <w:rPr>
          <w:rFonts w:ascii="Times New Roman" w:hAnsi="Times New Roman" w:cs="Times New Roman"/>
          <w:sz w:val="24"/>
        </w:rPr>
        <w:t>. Se utilizará</w:t>
      </w:r>
      <w:r w:rsidR="0036017B">
        <w:rPr>
          <w:rFonts w:ascii="Times New Roman" w:hAnsi="Times New Roman" w:cs="Times New Roman"/>
          <w:sz w:val="24"/>
        </w:rPr>
        <w:t xml:space="preserve"> (</w:t>
      </w:r>
      <w:r w:rsidR="0094152B">
        <w:rPr>
          <w:rFonts w:ascii="Times New Roman" w:hAnsi="Times New Roman" w:cs="Times New Roman"/>
          <w:sz w:val="24"/>
        </w:rPr>
        <w:t>si</w:t>
      </w:r>
      <w:r w:rsidR="002B4D20">
        <w:rPr>
          <w:rFonts w:ascii="Times New Roman" w:hAnsi="Times New Roman" w:cs="Times New Roman"/>
          <w:sz w:val="24"/>
        </w:rPr>
        <w:t xml:space="preserve"> es imprescindible para la comprensión del manuscrito</w:t>
      </w:r>
      <w:r w:rsidR="0036017B">
        <w:rPr>
          <w:rFonts w:ascii="Times New Roman" w:hAnsi="Times New Roman" w:cs="Times New Roman"/>
          <w:sz w:val="24"/>
        </w:rPr>
        <w:t>)</w:t>
      </w:r>
      <w:r w:rsidR="002B4D20">
        <w:rPr>
          <w:rFonts w:ascii="Times New Roman" w:hAnsi="Times New Roman" w:cs="Times New Roman"/>
          <w:sz w:val="24"/>
        </w:rPr>
        <w:t xml:space="preserve"> el término "autor/es" en su lugar.</w:t>
      </w:r>
    </w:p>
    <w:p w:rsidR="002907BE" w:rsidRDefault="00CB55B2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 citas en el texto se harán según la normativa APA 6ª Edición. </w:t>
      </w:r>
      <w:r w:rsidR="006B190E">
        <w:rPr>
          <w:rFonts w:ascii="Times New Roman" w:hAnsi="Times New Roman" w:cs="Times New Roman"/>
          <w:sz w:val="24"/>
        </w:rPr>
        <w:t>Las citas textuales menores de</w:t>
      </w:r>
      <w:r w:rsidR="002907BE">
        <w:rPr>
          <w:rFonts w:ascii="Times New Roman" w:hAnsi="Times New Roman" w:cs="Times New Roman"/>
          <w:sz w:val="24"/>
        </w:rPr>
        <w:t xml:space="preserve"> 40 palabras </w:t>
      </w:r>
      <w:r w:rsidR="002750FA">
        <w:rPr>
          <w:rFonts w:ascii="Times New Roman" w:hAnsi="Times New Roman" w:cs="Times New Roman"/>
          <w:sz w:val="24"/>
        </w:rPr>
        <w:t>se incorporarán al texto</w:t>
      </w:r>
      <w:r w:rsidR="002907BE">
        <w:rPr>
          <w:rFonts w:ascii="Times New Roman" w:hAnsi="Times New Roman" w:cs="Times New Roman"/>
          <w:sz w:val="24"/>
        </w:rPr>
        <w:t xml:space="preserve"> entre comillas. Las citas textuales de 40 palabras o superior</w:t>
      </w:r>
      <w:r>
        <w:rPr>
          <w:rFonts w:ascii="Times New Roman" w:hAnsi="Times New Roman" w:cs="Times New Roman"/>
          <w:sz w:val="24"/>
        </w:rPr>
        <w:t>es</w:t>
      </w:r>
      <w:r w:rsidR="002907BE">
        <w:rPr>
          <w:rFonts w:ascii="Times New Roman" w:hAnsi="Times New Roman" w:cs="Times New Roman"/>
          <w:sz w:val="24"/>
        </w:rPr>
        <w:t xml:space="preserve"> irán</w:t>
      </w:r>
      <w:r>
        <w:rPr>
          <w:rFonts w:ascii="Times New Roman" w:hAnsi="Times New Roman" w:cs="Times New Roman"/>
          <w:sz w:val="24"/>
        </w:rPr>
        <w:t xml:space="preserve"> separadas</w:t>
      </w:r>
      <w:r w:rsidRPr="00CB55B2">
        <w:rPr>
          <w:rFonts w:ascii="Times New Roman" w:hAnsi="Times New Roman" w:cs="Times New Roman"/>
          <w:sz w:val="24"/>
        </w:rPr>
        <w:t xml:space="preserve"> del texto por un espacio a cada extremo y aparecerán tabuladas </w:t>
      </w:r>
      <w:r>
        <w:rPr>
          <w:rFonts w:ascii="Times New Roman" w:hAnsi="Times New Roman" w:cs="Times New Roman"/>
          <w:sz w:val="24"/>
        </w:rPr>
        <w:t xml:space="preserve">en </w:t>
      </w:r>
      <w:r w:rsidRPr="00CB55B2">
        <w:rPr>
          <w:rFonts w:ascii="Times New Roman" w:hAnsi="Times New Roman" w:cs="Times New Roman"/>
          <w:sz w:val="24"/>
        </w:rPr>
        <w:t xml:space="preserve">el margen izquierdo, sin usar comillas. En ambos casos se indicará </w:t>
      </w:r>
      <w:r>
        <w:rPr>
          <w:rFonts w:ascii="Times New Roman" w:hAnsi="Times New Roman" w:cs="Times New Roman"/>
          <w:sz w:val="24"/>
        </w:rPr>
        <w:t>el autor, el año y la</w:t>
      </w:r>
      <w:r w:rsidR="006B190E">
        <w:rPr>
          <w:rFonts w:ascii="Times New Roman" w:hAnsi="Times New Roman" w:cs="Times New Roman"/>
          <w:sz w:val="24"/>
        </w:rPr>
        <w:t xml:space="preserve"> página</w:t>
      </w:r>
      <w:r w:rsidR="00580E83">
        <w:rPr>
          <w:rFonts w:ascii="Times New Roman" w:hAnsi="Times New Roman" w:cs="Times New Roman"/>
          <w:sz w:val="24"/>
        </w:rPr>
        <w:t>:</w:t>
      </w:r>
      <w:r w:rsidR="006B190E">
        <w:rPr>
          <w:rFonts w:ascii="Times New Roman" w:hAnsi="Times New Roman" w:cs="Times New Roman"/>
          <w:sz w:val="24"/>
        </w:rPr>
        <w:t xml:space="preserve"> (Apellido, año: página) o </w:t>
      </w:r>
      <w:r w:rsidR="00580E83">
        <w:rPr>
          <w:rFonts w:ascii="Times New Roman" w:hAnsi="Times New Roman" w:cs="Times New Roman"/>
          <w:sz w:val="24"/>
        </w:rPr>
        <w:t>Apellido (año: página)</w:t>
      </w:r>
      <w:r w:rsidR="006B190E">
        <w:rPr>
          <w:rFonts w:ascii="Times New Roman" w:hAnsi="Times New Roman" w:cs="Times New Roman"/>
          <w:sz w:val="24"/>
        </w:rPr>
        <w:t>.</w:t>
      </w:r>
    </w:p>
    <w:p w:rsidR="004E71A7" w:rsidRDefault="004E71A7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 enumeraciones en el texto se harán sin </w:t>
      </w:r>
      <w:r w:rsidR="003D3E8E">
        <w:rPr>
          <w:rFonts w:ascii="Times New Roman" w:hAnsi="Times New Roman" w:cs="Times New Roman"/>
          <w:sz w:val="24"/>
        </w:rPr>
        <w:t>viñetas</w:t>
      </w:r>
      <w:r>
        <w:rPr>
          <w:rFonts w:ascii="Times New Roman" w:hAnsi="Times New Roman" w:cs="Times New Roman"/>
          <w:sz w:val="24"/>
        </w:rPr>
        <w:t xml:space="preserve"> automáticas ni sangrías ni tabulaciones, como en el ejemplo siguiente:</w:t>
      </w:r>
    </w:p>
    <w:p w:rsidR="004E71A7" w:rsidRDefault="004E71A7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E71A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Enumeración primera.</w:t>
      </w:r>
    </w:p>
    <w:p w:rsidR="004E71A7" w:rsidRDefault="004E71A7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Enumeración segunda.</w:t>
      </w:r>
    </w:p>
    <w:p w:rsidR="004E71A7" w:rsidRDefault="004E71A7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D3E8E">
        <w:rPr>
          <w:rFonts w:ascii="Times New Roman" w:hAnsi="Times New Roman" w:cs="Times New Roman"/>
          <w:sz w:val="24"/>
        </w:rPr>
        <w:t>Enumeración</w:t>
      </w:r>
      <w:r>
        <w:rPr>
          <w:rFonts w:ascii="Times New Roman" w:hAnsi="Times New Roman" w:cs="Times New Roman"/>
          <w:sz w:val="24"/>
        </w:rPr>
        <w:t xml:space="preserve"> tercera.</w:t>
      </w:r>
    </w:p>
    <w:p w:rsidR="00EE0D53" w:rsidRPr="004E71A7" w:rsidRDefault="0036017B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las enumeraciones s</w:t>
      </w:r>
      <w:r w:rsidR="00EE0D53">
        <w:rPr>
          <w:rFonts w:ascii="Times New Roman" w:hAnsi="Times New Roman" w:cs="Times New Roman"/>
          <w:sz w:val="24"/>
        </w:rPr>
        <w:t>e podrán emplear guiones, letras minúsculas (a. b. c. …) o números arábigos (1. 2. 3. …)</w:t>
      </w:r>
      <w:r>
        <w:rPr>
          <w:rFonts w:ascii="Times New Roman" w:hAnsi="Times New Roman" w:cs="Times New Roman"/>
          <w:sz w:val="24"/>
        </w:rPr>
        <w:t>. T</w:t>
      </w:r>
      <w:r w:rsidR="00EE0D53">
        <w:rPr>
          <w:rFonts w:ascii="Times New Roman" w:hAnsi="Times New Roman" w:cs="Times New Roman"/>
          <w:sz w:val="24"/>
        </w:rPr>
        <w:t>odas las enumeraciones del manuscrito</w:t>
      </w:r>
      <w:r>
        <w:rPr>
          <w:rFonts w:ascii="Times New Roman" w:hAnsi="Times New Roman" w:cs="Times New Roman"/>
          <w:sz w:val="24"/>
        </w:rPr>
        <w:t xml:space="preserve"> se harán siguiendo el formato escogido</w:t>
      </w:r>
      <w:r w:rsidR="00EE0D53">
        <w:rPr>
          <w:rFonts w:ascii="Times New Roman" w:hAnsi="Times New Roman" w:cs="Times New Roman"/>
          <w:sz w:val="24"/>
        </w:rPr>
        <w:t>.</w:t>
      </w:r>
    </w:p>
    <w:p w:rsidR="002E470F" w:rsidRDefault="002E470F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2E470F" w:rsidRPr="00EE0D53" w:rsidRDefault="002E470F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B12E16">
        <w:rPr>
          <w:rFonts w:ascii="Times New Roman" w:hAnsi="Times New Roman" w:cs="Times New Roman"/>
          <w:b/>
          <w:sz w:val="24"/>
        </w:rPr>
        <w:t>Subepígrafe</w:t>
      </w:r>
      <w:r w:rsidR="00EE0D53" w:rsidRPr="00B12E16">
        <w:rPr>
          <w:rFonts w:ascii="Times New Roman" w:hAnsi="Times New Roman" w:cs="Times New Roman"/>
          <w:b/>
          <w:sz w:val="24"/>
        </w:rPr>
        <w:t xml:space="preserve"> I</w:t>
      </w:r>
      <w:r w:rsidRPr="00B12E16">
        <w:rPr>
          <w:rFonts w:ascii="Times New Roman" w:hAnsi="Times New Roman" w:cs="Times New Roman"/>
          <w:b/>
          <w:sz w:val="24"/>
        </w:rPr>
        <w:t xml:space="preserve"> (</w:t>
      </w:r>
      <w:r w:rsidR="00B12E16" w:rsidRPr="00EE0D53">
        <w:rPr>
          <w:rFonts w:ascii="Times New Roman" w:hAnsi="Times New Roman" w:cs="Times New Roman"/>
          <w:b/>
          <w:sz w:val="24"/>
        </w:rPr>
        <w:t>Sin enumerar</w:t>
      </w:r>
      <w:r w:rsidR="00B12E16">
        <w:rPr>
          <w:rFonts w:ascii="Times New Roman" w:hAnsi="Times New Roman" w:cs="Times New Roman"/>
          <w:b/>
          <w:sz w:val="24"/>
        </w:rPr>
        <w:t>.</w:t>
      </w:r>
      <w:r w:rsidR="00B12E16" w:rsidRPr="00B12E16">
        <w:rPr>
          <w:rFonts w:ascii="Times New Roman" w:hAnsi="Times New Roman" w:cs="Times New Roman"/>
          <w:b/>
          <w:sz w:val="24"/>
        </w:rPr>
        <w:t xml:space="preserve"> </w:t>
      </w:r>
      <w:r w:rsidRPr="00B12E16">
        <w:rPr>
          <w:rFonts w:ascii="Times New Roman" w:hAnsi="Times New Roman" w:cs="Times New Roman"/>
          <w:b/>
          <w:sz w:val="24"/>
        </w:rPr>
        <w:t xml:space="preserve">Times New Roman. </w:t>
      </w:r>
      <w:r w:rsidR="0094152B" w:rsidRPr="00EE0D53">
        <w:rPr>
          <w:rFonts w:ascii="Times New Roman" w:hAnsi="Times New Roman" w:cs="Times New Roman"/>
          <w:b/>
          <w:sz w:val="24"/>
        </w:rPr>
        <w:t xml:space="preserve">12. </w:t>
      </w:r>
      <w:r w:rsidRPr="00EE0D53">
        <w:rPr>
          <w:rFonts w:ascii="Times New Roman" w:hAnsi="Times New Roman" w:cs="Times New Roman"/>
          <w:b/>
          <w:sz w:val="24"/>
        </w:rPr>
        <w:t xml:space="preserve">Minúsculas. </w:t>
      </w:r>
      <w:r w:rsidR="00EE0D53">
        <w:rPr>
          <w:rFonts w:ascii="Times New Roman" w:hAnsi="Times New Roman" w:cs="Times New Roman"/>
          <w:b/>
          <w:sz w:val="24"/>
        </w:rPr>
        <w:t>Negrita</w:t>
      </w:r>
      <w:r w:rsidRPr="00EE0D53">
        <w:rPr>
          <w:rFonts w:ascii="Times New Roman" w:hAnsi="Times New Roman" w:cs="Times New Roman"/>
          <w:b/>
          <w:sz w:val="24"/>
        </w:rPr>
        <w:t>. Justificado. Interlineado 1,5)</w:t>
      </w:r>
    </w:p>
    <w:p w:rsidR="00EE0D53" w:rsidRDefault="002B4D20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Texto en </w:t>
      </w:r>
      <w:r w:rsidRPr="00E10138">
        <w:rPr>
          <w:rFonts w:ascii="Times New Roman" w:hAnsi="Times New Roman" w:cs="Times New Roman"/>
          <w:sz w:val="24"/>
        </w:rPr>
        <w:t xml:space="preserve">Times New Roman. 12. </w:t>
      </w:r>
      <w:r>
        <w:rPr>
          <w:rFonts w:ascii="Times New Roman" w:hAnsi="Times New Roman" w:cs="Times New Roman"/>
          <w:sz w:val="24"/>
        </w:rPr>
        <w:t>J</w:t>
      </w:r>
      <w:r w:rsidRPr="00E10138">
        <w:rPr>
          <w:rFonts w:ascii="Times New Roman" w:hAnsi="Times New Roman" w:cs="Times New Roman"/>
          <w:sz w:val="24"/>
        </w:rPr>
        <w:t>ustificado. Interlineado 1,5</w:t>
      </w:r>
      <w:r>
        <w:rPr>
          <w:rFonts w:ascii="Times New Roman" w:hAnsi="Times New Roman" w:cs="Times New Roman"/>
          <w:sz w:val="24"/>
        </w:rPr>
        <w:t xml:space="preserve">. </w:t>
      </w:r>
      <w:r w:rsidR="00EE0D53">
        <w:rPr>
          <w:rFonts w:ascii="Times New Roman" w:hAnsi="Times New Roman" w:cs="Times New Roman"/>
          <w:sz w:val="24"/>
        </w:rPr>
        <w:t xml:space="preserve">Ninguno de los párrafos llevará sangría. </w:t>
      </w:r>
      <w:r w:rsidR="009644FA">
        <w:rPr>
          <w:rFonts w:ascii="Times New Roman" w:hAnsi="Times New Roman" w:cs="Times New Roman"/>
          <w:sz w:val="24"/>
        </w:rPr>
        <w:t>No habrá espacio entre párrafos dentro de un mismo apartado, pero sí que habrá</w:t>
      </w:r>
      <w:r w:rsidR="009644FA" w:rsidRPr="00EE0D53">
        <w:rPr>
          <w:rFonts w:ascii="Times New Roman" w:hAnsi="Times New Roman" w:cs="Times New Roman"/>
          <w:sz w:val="24"/>
        </w:rPr>
        <w:t xml:space="preserve"> un espacio entre el final del último párrafo de un </w:t>
      </w:r>
      <w:r w:rsidR="0036017B">
        <w:rPr>
          <w:rFonts w:ascii="Times New Roman" w:hAnsi="Times New Roman" w:cs="Times New Roman"/>
          <w:sz w:val="24"/>
        </w:rPr>
        <w:t xml:space="preserve">epígrafe/subepígrafe </w:t>
      </w:r>
      <w:r w:rsidR="009644FA" w:rsidRPr="00EE0D53">
        <w:rPr>
          <w:rFonts w:ascii="Times New Roman" w:hAnsi="Times New Roman" w:cs="Times New Roman"/>
          <w:sz w:val="24"/>
        </w:rPr>
        <w:t>y e</w:t>
      </w:r>
      <w:r w:rsidR="009644FA">
        <w:rPr>
          <w:rFonts w:ascii="Times New Roman" w:hAnsi="Times New Roman" w:cs="Times New Roman"/>
          <w:sz w:val="24"/>
        </w:rPr>
        <w:t>l título del epígrafe/subepígrafe posterior</w:t>
      </w:r>
      <w:r w:rsidR="006B190E">
        <w:rPr>
          <w:rFonts w:ascii="Times New Roman" w:hAnsi="Times New Roman" w:cs="Times New Roman"/>
          <w:sz w:val="24"/>
        </w:rPr>
        <w:t>.</w:t>
      </w:r>
    </w:p>
    <w:p w:rsidR="00E150AB" w:rsidRDefault="00E150AB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150AB" w:rsidRPr="00E150AB" w:rsidRDefault="00E150AB" w:rsidP="00A81A7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</w:rPr>
      </w:pPr>
      <w:r w:rsidRPr="00B12E16">
        <w:rPr>
          <w:rFonts w:ascii="Times New Roman" w:hAnsi="Times New Roman" w:cs="Times New Roman"/>
          <w:i/>
          <w:sz w:val="24"/>
        </w:rPr>
        <w:t>Subepígrafe II (</w:t>
      </w:r>
      <w:r w:rsidR="00B12E16" w:rsidRPr="00E150AB">
        <w:rPr>
          <w:rFonts w:ascii="Times New Roman" w:hAnsi="Times New Roman" w:cs="Times New Roman"/>
          <w:i/>
          <w:sz w:val="24"/>
        </w:rPr>
        <w:t>Sin enumerar</w:t>
      </w:r>
      <w:r w:rsidR="00B12E16">
        <w:rPr>
          <w:rFonts w:ascii="Times New Roman" w:hAnsi="Times New Roman" w:cs="Times New Roman"/>
          <w:i/>
          <w:sz w:val="24"/>
        </w:rPr>
        <w:t>.</w:t>
      </w:r>
      <w:r w:rsidR="00B12E16" w:rsidRPr="00B12E16">
        <w:rPr>
          <w:rFonts w:ascii="Times New Roman" w:hAnsi="Times New Roman" w:cs="Times New Roman"/>
          <w:i/>
          <w:sz w:val="24"/>
        </w:rPr>
        <w:t xml:space="preserve"> </w:t>
      </w:r>
      <w:r w:rsidRPr="00B12E16">
        <w:rPr>
          <w:rFonts w:ascii="Times New Roman" w:hAnsi="Times New Roman" w:cs="Times New Roman"/>
          <w:i/>
          <w:sz w:val="24"/>
        </w:rPr>
        <w:t xml:space="preserve">Times New Roman. </w:t>
      </w:r>
      <w:r w:rsidRPr="00E150AB">
        <w:rPr>
          <w:rFonts w:ascii="Times New Roman" w:hAnsi="Times New Roman" w:cs="Times New Roman"/>
          <w:i/>
          <w:sz w:val="24"/>
        </w:rPr>
        <w:t xml:space="preserve">12. Minúsculas. </w:t>
      </w:r>
      <w:r>
        <w:rPr>
          <w:rFonts w:ascii="Times New Roman" w:hAnsi="Times New Roman" w:cs="Times New Roman"/>
          <w:i/>
          <w:sz w:val="24"/>
        </w:rPr>
        <w:t>Cursiva</w:t>
      </w:r>
      <w:r w:rsidRPr="00E150AB">
        <w:rPr>
          <w:rFonts w:ascii="Times New Roman" w:hAnsi="Times New Roman" w:cs="Times New Roman"/>
          <w:i/>
          <w:sz w:val="24"/>
        </w:rPr>
        <w:t>. Justifi</w:t>
      </w:r>
      <w:r w:rsidR="00B12E16">
        <w:rPr>
          <w:rFonts w:ascii="Times New Roman" w:hAnsi="Times New Roman" w:cs="Times New Roman"/>
          <w:i/>
          <w:sz w:val="24"/>
        </w:rPr>
        <w:t>cado. Interlineado 1,5</w:t>
      </w:r>
      <w:r w:rsidRPr="00E150AB">
        <w:rPr>
          <w:rFonts w:ascii="Times New Roman" w:hAnsi="Times New Roman" w:cs="Times New Roman"/>
          <w:i/>
          <w:sz w:val="24"/>
        </w:rPr>
        <w:t>)</w:t>
      </w:r>
    </w:p>
    <w:p w:rsidR="00E150AB" w:rsidRDefault="00E150AB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Texto en </w:t>
      </w:r>
      <w:r w:rsidRPr="00E10138">
        <w:rPr>
          <w:rFonts w:ascii="Times New Roman" w:hAnsi="Times New Roman" w:cs="Times New Roman"/>
          <w:sz w:val="24"/>
        </w:rPr>
        <w:t xml:space="preserve">Times New Roman. 12. </w:t>
      </w:r>
      <w:r>
        <w:rPr>
          <w:rFonts w:ascii="Times New Roman" w:hAnsi="Times New Roman" w:cs="Times New Roman"/>
          <w:sz w:val="24"/>
        </w:rPr>
        <w:t>J</w:t>
      </w:r>
      <w:r w:rsidRPr="00E10138">
        <w:rPr>
          <w:rFonts w:ascii="Times New Roman" w:hAnsi="Times New Roman" w:cs="Times New Roman"/>
          <w:sz w:val="24"/>
        </w:rPr>
        <w:t>ustificado. Interlineado 1,5</w:t>
      </w:r>
      <w:r>
        <w:rPr>
          <w:rFonts w:ascii="Times New Roman" w:hAnsi="Times New Roman" w:cs="Times New Roman"/>
          <w:sz w:val="24"/>
        </w:rPr>
        <w:t>. Ninguno de los párrafos llevará sangría. No habrá espacio entre párrafos dentro de un mismo apartado, pero sí que habrá</w:t>
      </w:r>
      <w:r w:rsidRPr="00EE0D53">
        <w:rPr>
          <w:rFonts w:ascii="Times New Roman" w:hAnsi="Times New Roman" w:cs="Times New Roman"/>
          <w:sz w:val="24"/>
        </w:rPr>
        <w:t xml:space="preserve"> un espacio entre el final del último párrafo de un </w:t>
      </w:r>
      <w:r w:rsidR="0036017B">
        <w:rPr>
          <w:rFonts w:ascii="Times New Roman" w:hAnsi="Times New Roman" w:cs="Times New Roman"/>
          <w:sz w:val="24"/>
        </w:rPr>
        <w:t xml:space="preserve">epígrafe/subepígrafe </w:t>
      </w:r>
      <w:r w:rsidRPr="00EE0D53">
        <w:rPr>
          <w:rFonts w:ascii="Times New Roman" w:hAnsi="Times New Roman" w:cs="Times New Roman"/>
          <w:sz w:val="24"/>
        </w:rPr>
        <w:t>y e</w:t>
      </w:r>
      <w:r>
        <w:rPr>
          <w:rFonts w:ascii="Times New Roman" w:hAnsi="Times New Roman" w:cs="Times New Roman"/>
          <w:sz w:val="24"/>
        </w:rPr>
        <w:t>l título del epígrafe</w:t>
      </w:r>
      <w:r w:rsidR="009644FA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subepígrafe posterior</w:t>
      </w:r>
      <w:r w:rsidR="004477A6">
        <w:rPr>
          <w:rFonts w:ascii="Times New Roman" w:hAnsi="Times New Roman" w:cs="Times New Roman"/>
          <w:sz w:val="24"/>
        </w:rPr>
        <w:t>.</w:t>
      </w:r>
    </w:p>
    <w:p w:rsidR="0094152B" w:rsidRDefault="0094152B" w:rsidP="0017702A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241C9C" w:rsidRDefault="00241C9C" w:rsidP="00A81A7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3251200" cy="2438400"/>
            <wp:effectExtent l="0" t="0" r="6350" b="0"/>
            <wp:docPr id="2" name="Imagen 2" descr="C:\Users\Ica Parisi\AppData\Local\Microsoft\Windows\INetCacheContent.Word\640px-DHUB_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ca Parisi\AppData\Local\Microsoft\Windows\INetCacheContent.Word\640px-DHUB_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53" w:rsidRDefault="00EE0D53" w:rsidP="00A81A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Figura 1. Título de la figura o breve texto explicativo. Fuente: Indicar autoría. (Times New Roman. 12. Centrado. Interlineado sencillo)</w:t>
      </w:r>
    </w:p>
    <w:p w:rsidR="00D44615" w:rsidRDefault="00D44615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24A4A" w:rsidRDefault="00D44615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6B190E">
        <w:rPr>
          <w:rFonts w:ascii="Times New Roman" w:hAnsi="Times New Roman" w:cs="Times New Roman"/>
          <w:sz w:val="24"/>
        </w:rPr>
        <w:t xml:space="preserve">as figuras irán precedidas de un espacio y también habrá un espacio entre el título de la figura y el </w:t>
      </w:r>
      <w:r w:rsidR="00E150AB">
        <w:rPr>
          <w:rFonts w:ascii="Times New Roman" w:hAnsi="Times New Roman" w:cs="Times New Roman"/>
          <w:sz w:val="24"/>
        </w:rPr>
        <w:t>texto posterior</w:t>
      </w:r>
      <w:r w:rsidR="006B190E">
        <w:rPr>
          <w:rFonts w:ascii="Times New Roman" w:hAnsi="Times New Roman" w:cs="Times New Roman"/>
          <w:sz w:val="24"/>
        </w:rPr>
        <w:t>.</w:t>
      </w:r>
      <w:r w:rsidR="00E150AB">
        <w:rPr>
          <w:rFonts w:ascii="Times New Roman" w:hAnsi="Times New Roman" w:cs="Times New Roman"/>
          <w:sz w:val="24"/>
        </w:rPr>
        <w:t xml:space="preserve"> No habrá espacio entre la figura y su título.</w:t>
      </w:r>
      <w:r w:rsidR="006B19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Las figuras se </w:t>
      </w:r>
      <w:r w:rsidR="00331690">
        <w:rPr>
          <w:rFonts w:ascii="Times New Roman" w:hAnsi="Times New Roman" w:cs="Times New Roman"/>
          <w:sz w:val="24"/>
        </w:rPr>
        <w:t>incluirán en el texto y además s</w:t>
      </w:r>
      <w:r>
        <w:rPr>
          <w:rFonts w:ascii="Times New Roman" w:hAnsi="Times New Roman" w:cs="Times New Roman"/>
          <w:sz w:val="24"/>
        </w:rPr>
        <w:t xml:space="preserve">e enviarán en archivos </w:t>
      </w:r>
      <w:r w:rsidR="008A1B9A">
        <w:rPr>
          <w:rFonts w:ascii="Times New Roman" w:hAnsi="Times New Roman" w:cs="Times New Roman"/>
          <w:sz w:val="24"/>
        </w:rPr>
        <w:t xml:space="preserve">independientes. El formato de estos archivos será </w:t>
      </w:r>
      <w:r w:rsidR="00580E83">
        <w:rPr>
          <w:rFonts w:ascii="Times New Roman" w:hAnsi="Times New Roman" w:cs="Times New Roman"/>
          <w:sz w:val="24"/>
        </w:rPr>
        <w:t>.jpg</w:t>
      </w:r>
      <w:r w:rsidR="008A1B9A">
        <w:rPr>
          <w:rFonts w:ascii="Times New Roman" w:hAnsi="Times New Roman" w:cs="Times New Roman"/>
          <w:sz w:val="24"/>
        </w:rPr>
        <w:t xml:space="preserve"> y 300ppp</w:t>
      </w:r>
      <w:r>
        <w:rPr>
          <w:rFonts w:ascii="Times New Roman" w:hAnsi="Times New Roman" w:cs="Times New Roman"/>
          <w:sz w:val="24"/>
        </w:rPr>
        <w:t xml:space="preserve">. El texto del manuscrito debe hacer referencia a las figuras indicando (Figura X). Serán enumeradas con </w:t>
      </w:r>
      <w:r w:rsidRPr="00D44615">
        <w:rPr>
          <w:rFonts w:ascii="Times New Roman" w:hAnsi="Times New Roman" w:cs="Times New Roman"/>
          <w:sz w:val="24"/>
        </w:rPr>
        <w:t>números arábigos correlativos a su</w:t>
      </w:r>
      <w:r>
        <w:rPr>
          <w:rFonts w:ascii="Times New Roman" w:hAnsi="Times New Roman" w:cs="Times New Roman"/>
          <w:sz w:val="24"/>
        </w:rPr>
        <w:t xml:space="preserve"> orden de aparición en el texto</w:t>
      </w:r>
      <w:r w:rsidR="009644FA">
        <w:rPr>
          <w:rFonts w:ascii="Times New Roman" w:hAnsi="Times New Roman" w:cs="Times New Roman"/>
          <w:sz w:val="24"/>
        </w:rPr>
        <w:t xml:space="preserve"> (Figura 1, Figura 2, Figura 3…)</w:t>
      </w:r>
      <w:r>
        <w:rPr>
          <w:rFonts w:ascii="Times New Roman" w:hAnsi="Times New Roman" w:cs="Times New Roman"/>
          <w:sz w:val="24"/>
        </w:rPr>
        <w:t>.</w:t>
      </w:r>
      <w:r w:rsidR="00A1747C" w:rsidRPr="00A1747C">
        <w:rPr>
          <w:rFonts w:ascii="Times New Roman" w:hAnsi="Times New Roman" w:cs="Times New Roman"/>
          <w:sz w:val="24"/>
        </w:rPr>
        <w:t xml:space="preserve"> </w:t>
      </w:r>
    </w:p>
    <w:p w:rsidR="00E150AB" w:rsidRDefault="00E150AB" w:rsidP="00A81A7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E0D53" w:rsidRDefault="00721A82" w:rsidP="00A81A7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s-ES"/>
        </w:rPr>
        <w:drawing>
          <wp:inline distT="0" distB="0" distL="0" distR="0" wp14:anchorId="08C133E2" wp14:editId="72258BDE">
            <wp:extent cx="3562350" cy="1746250"/>
            <wp:effectExtent l="0" t="0" r="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0D53" w:rsidRDefault="00EE0D53" w:rsidP="00A81A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Gráfico 1. Título del gráfico. Fuente: Indicar autoría. (Times New Roman. 12. Centrado. Interlineado sencillo)</w:t>
      </w:r>
    </w:p>
    <w:p w:rsidR="00B24A4A" w:rsidRDefault="00B24A4A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24A4A" w:rsidRDefault="006B190E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gráficos irán precedidos de un espacio y también habrá un espacio entre el título del gráfico y el </w:t>
      </w:r>
      <w:r w:rsidR="00E150AB">
        <w:rPr>
          <w:rFonts w:ascii="Times New Roman" w:hAnsi="Times New Roman" w:cs="Times New Roman"/>
          <w:sz w:val="24"/>
        </w:rPr>
        <w:t>texto posterior</w:t>
      </w:r>
      <w:r>
        <w:rPr>
          <w:rFonts w:ascii="Times New Roman" w:hAnsi="Times New Roman" w:cs="Times New Roman"/>
          <w:sz w:val="24"/>
        </w:rPr>
        <w:t xml:space="preserve">. </w:t>
      </w:r>
      <w:r w:rsidR="00E150AB">
        <w:rPr>
          <w:rFonts w:ascii="Times New Roman" w:hAnsi="Times New Roman" w:cs="Times New Roman"/>
          <w:sz w:val="24"/>
        </w:rPr>
        <w:t xml:space="preserve">No habrá espacio entre el gráfico y su título. </w:t>
      </w:r>
      <w:r w:rsidR="00721A82">
        <w:rPr>
          <w:rFonts w:ascii="Times New Roman" w:hAnsi="Times New Roman" w:cs="Times New Roman"/>
          <w:sz w:val="24"/>
        </w:rPr>
        <w:t>Los gráficos</w:t>
      </w:r>
      <w:r w:rsidR="00B24A4A">
        <w:rPr>
          <w:rFonts w:ascii="Times New Roman" w:hAnsi="Times New Roman" w:cs="Times New Roman"/>
          <w:sz w:val="24"/>
        </w:rPr>
        <w:t xml:space="preserve"> se </w:t>
      </w:r>
      <w:r w:rsidR="00331690">
        <w:rPr>
          <w:rFonts w:ascii="Times New Roman" w:hAnsi="Times New Roman" w:cs="Times New Roman"/>
          <w:sz w:val="24"/>
        </w:rPr>
        <w:t>incluirán en el texto y además s</w:t>
      </w:r>
      <w:r w:rsidR="00B24A4A">
        <w:rPr>
          <w:rFonts w:ascii="Times New Roman" w:hAnsi="Times New Roman" w:cs="Times New Roman"/>
          <w:sz w:val="24"/>
        </w:rPr>
        <w:t xml:space="preserve">e enviarán en archivos </w:t>
      </w:r>
      <w:r w:rsidR="008A1B9A">
        <w:rPr>
          <w:rFonts w:ascii="Times New Roman" w:hAnsi="Times New Roman" w:cs="Times New Roman"/>
          <w:sz w:val="24"/>
        </w:rPr>
        <w:t>independientes. El formato de estos archivos será .xls</w:t>
      </w:r>
      <w:r w:rsidR="00B24A4A">
        <w:rPr>
          <w:rFonts w:ascii="Times New Roman" w:hAnsi="Times New Roman" w:cs="Times New Roman"/>
          <w:sz w:val="24"/>
        </w:rPr>
        <w:t xml:space="preserve">. El texto del manuscrito debe hacer referencia a </w:t>
      </w:r>
      <w:r w:rsidR="00721A82">
        <w:rPr>
          <w:rFonts w:ascii="Times New Roman" w:hAnsi="Times New Roman" w:cs="Times New Roman"/>
          <w:sz w:val="24"/>
        </w:rPr>
        <w:t>los gráficos</w:t>
      </w:r>
      <w:r w:rsidR="00B24A4A">
        <w:rPr>
          <w:rFonts w:ascii="Times New Roman" w:hAnsi="Times New Roman" w:cs="Times New Roman"/>
          <w:sz w:val="24"/>
        </w:rPr>
        <w:t xml:space="preserve"> indicando (</w:t>
      </w:r>
      <w:r w:rsidR="00721A82">
        <w:rPr>
          <w:rFonts w:ascii="Times New Roman" w:hAnsi="Times New Roman" w:cs="Times New Roman"/>
          <w:sz w:val="24"/>
        </w:rPr>
        <w:t>Gráfico</w:t>
      </w:r>
      <w:r w:rsidR="00B24A4A">
        <w:rPr>
          <w:rFonts w:ascii="Times New Roman" w:hAnsi="Times New Roman" w:cs="Times New Roman"/>
          <w:sz w:val="24"/>
        </w:rPr>
        <w:t xml:space="preserve"> X). Serán </w:t>
      </w:r>
      <w:r w:rsidR="00B24A4A">
        <w:rPr>
          <w:rFonts w:ascii="Times New Roman" w:hAnsi="Times New Roman" w:cs="Times New Roman"/>
          <w:sz w:val="24"/>
        </w:rPr>
        <w:lastRenderedPageBreak/>
        <w:t>enumerad</w:t>
      </w:r>
      <w:r w:rsidR="00721A82">
        <w:rPr>
          <w:rFonts w:ascii="Times New Roman" w:hAnsi="Times New Roman" w:cs="Times New Roman"/>
          <w:sz w:val="24"/>
        </w:rPr>
        <w:t>o</w:t>
      </w:r>
      <w:r w:rsidR="00B24A4A">
        <w:rPr>
          <w:rFonts w:ascii="Times New Roman" w:hAnsi="Times New Roman" w:cs="Times New Roman"/>
          <w:sz w:val="24"/>
        </w:rPr>
        <w:t xml:space="preserve">s con </w:t>
      </w:r>
      <w:r w:rsidR="00B24A4A" w:rsidRPr="00D44615">
        <w:rPr>
          <w:rFonts w:ascii="Times New Roman" w:hAnsi="Times New Roman" w:cs="Times New Roman"/>
          <w:sz w:val="24"/>
        </w:rPr>
        <w:t>números arábigos correlativos a su</w:t>
      </w:r>
      <w:r w:rsidR="00B24A4A">
        <w:rPr>
          <w:rFonts w:ascii="Times New Roman" w:hAnsi="Times New Roman" w:cs="Times New Roman"/>
          <w:sz w:val="24"/>
        </w:rPr>
        <w:t xml:space="preserve"> orden de aparición en el texto</w:t>
      </w:r>
      <w:r w:rsidR="009644FA">
        <w:rPr>
          <w:rFonts w:ascii="Times New Roman" w:hAnsi="Times New Roman" w:cs="Times New Roman"/>
          <w:sz w:val="24"/>
        </w:rPr>
        <w:t xml:space="preserve"> (Gráfico 1, Gráfico 2, Gráfico 3…)</w:t>
      </w:r>
      <w:r w:rsidR="00B24A4A">
        <w:rPr>
          <w:rFonts w:ascii="Times New Roman" w:hAnsi="Times New Roman" w:cs="Times New Roman"/>
          <w:sz w:val="24"/>
        </w:rPr>
        <w:t>.</w:t>
      </w:r>
      <w:r w:rsidR="00A1747C">
        <w:rPr>
          <w:rFonts w:ascii="Times New Roman" w:hAnsi="Times New Roman" w:cs="Times New Roman"/>
          <w:sz w:val="24"/>
        </w:rPr>
        <w:t xml:space="preserve"> </w:t>
      </w:r>
    </w:p>
    <w:p w:rsidR="0078536F" w:rsidRDefault="0078536F" w:rsidP="00A81A7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Listaclara"/>
        <w:tblW w:w="5000" w:type="pct"/>
        <w:tblLook w:val="0620" w:firstRow="1" w:lastRow="0" w:firstColumn="0" w:lastColumn="0" w:noHBand="1" w:noVBand="1"/>
      </w:tblPr>
      <w:tblGrid>
        <w:gridCol w:w="1507"/>
        <w:gridCol w:w="1507"/>
        <w:gridCol w:w="1508"/>
        <w:gridCol w:w="1508"/>
        <w:gridCol w:w="1510"/>
        <w:gridCol w:w="1510"/>
      </w:tblGrid>
      <w:tr w:rsidR="00A1747C" w:rsidTr="00F92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Nombre de letra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Mayúsculas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Minúsculas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Nombre de letra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Mayúsculas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Minúsculas</w:t>
            </w:r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Alfa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Ni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Beta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Xi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Ξ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ξ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Gamma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Ómicron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Ο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ο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Delta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δ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Pi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Épsilon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Ε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ε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Ro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ρ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Dseda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Ζ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ζ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Sigma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Eta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Η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η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Tau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Theta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Ípsilon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Υ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υ</m:t>
                </m:r>
              </m:oMath>
            </m:oMathPara>
          </w:p>
        </w:tc>
      </w:tr>
      <w:tr w:rsidR="00A1747C" w:rsidTr="00F92828"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Iota</w:t>
            </w:r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Ι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ι</m:t>
                </m:r>
              </m:oMath>
            </m:oMathPara>
          </w:p>
        </w:tc>
        <w:tc>
          <w:tcPr>
            <w:tcW w:w="833" w:type="pct"/>
          </w:tcPr>
          <w:p w:rsidR="00A1747C" w:rsidRDefault="00A1747C" w:rsidP="00A81A71">
            <w:pPr>
              <w:spacing w:line="360" w:lineRule="auto"/>
              <w:contextualSpacing/>
            </w:pPr>
            <w:r>
              <w:t>Fi</w:t>
            </w:r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oMath>
            </m:oMathPara>
          </w:p>
        </w:tc>
        <w:tc>
          <w:tcPr>
            <w:tcW w:w="834" w:type="pct"/>
          </w:tcPr>
          <w:p w:rsidR="00A1747C" w:rsidRDefault="00A1747C" w:rsidP="00A81A71">
            <w:pPr>
              <w:spacing w:line="360" w:lineRule="auto"/>
              <w:contextualSpacing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φ</m:t>
                </m:r>
              </m:oMath>
            </m:oMathPara>
          </w:p>
        </w:tc>
      </w:tr>
    </w:tbl>
    <w:p w:rsidR="00B057B1" w:rsidRDefault="006B190E" w:rsidP="00A81A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1. Título de la tabla. Fuente: Indicar autoría. (Times New Roman. 12. Centrado. Interlineado sencillo)</w:t>
      </w:r>
    </w:p>
    <w:p w:rsidR="006B190E" w:rsidRDefault="006B190E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8536F" w:rsidRDefault="006B190E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 tablas irán precedidas de un espacio y también habrá un espacio entre el título de la tabla y el </w:t>
      </w:r>
      <w:r w:rsidR="00E150AB">
        <w:rPr>
          <w:rFonts w:ascii="Times New Roman" w:hAnsi="Times New Roman" w:cs="Times New Roman"/>
          <w:sz w:val="24"/>
        </w:rPr>
        <w:t>texto posterior</w:t>
      </w:r>
      <w:r>
        <w:rPr>
          <w:rFonts w:ascii="Times New Roman" w:hAnsi="Times New Roman" w:cs="Times New Roman"/>
          <w:sz w:val="24"/>
        </w:rPr>
        <w:t xml:space="preserve">. </w:t>
      </w:r>
      <w:r w:rsidR="00E150AB">
        <w:rPr>
          <w:rFonts w:ascii="Times New Roman" w:hAnsi="Times New Roman" w:cs="Times New Roman"/>
          <w:sz w:val="24"/>
        </w:rPr>
        <w:t xml:space="preserve">No habrá espacio entre la tabla y su título. </w:t>
      </w:r>
      <w:r w:rsidR="00A1747C">
        <w:rPr>
          <w:rFonts w:ascii="Times New Roman" w:hAnsi="Times New Roman" w:cs="Times New Roman"/>
          <w:sz w:val="24"/>
        </w:rPr>
        <w:t xml:space="preserve">Las tablas se </w:t>
      </w:r>
      <w:r w:rsidR="00331690">
        <w:rPr>
          <w:rFonts w:ascii="Times New Roman" w:hAnsi="Times New Roman" w:cs="Times New Roman"/>
          <w:sz w:val="24"/>
        </w:rPr>
        <w:t>incluirán en el texto y además s</w:t>
      </w:r>
      <w:r w:rsidR="00A1747C">
        <w:rPr>
          <w:rFonts w:ascii="Times New Roman" w:hAnsi="Times New Roman" w:cs="Times New Roman"/>
          <w:sz w:val="24"/>
        </w:rPr>
        <w:t>e enviarán en archivos</w:t>
      </w:r>
      <w:r w:rsidR="008A1B9A">
        <w:rPr>
          <w:rFonts w:ascii="Times New Roman" w:hAnsi="Times New Roman" w:cs="Times New Roman"/>
          <w:sz w:val="24"/>
        </w:rPr>
        <w:t xml:space="preserve"> independientes. El formato de estos archivos será .doc </w:t>
      </w:r>
      <w:r w:rsidR="00A1747C">
        <w:rPr>
          <w:rFonts w:ascii="Times New Roman" w:hAnsi="Times New Roman" w:cs="Times New Roman"/>
          <w:sz w:val="24"/>
        </w:rPr>
        <w:t xml:space="preserve">o </w:t>
      </w:r>
      <w:r w:rsidR="008A1B9A">
        <w:rPr>
          <w:rFonts w:ascii="Times New Roman" w:hAnsi="Times New Roman" w:cs="Times New Roman"/>
          <w:sz w:val="24"/>
        </w:rPr>
        <w:t>.xls</w:t>
      </w:r>
      <w:r w:rsidR="00A1747C">
        <w:rPr>
          <w:rFonts w:ascii="Times New Roman" w:hAnsi="Times New Roman" w:cs="Times New Roman"/>
          <w:sz w:val="24"/>
        </w:rPr>
        <w:t xml:space="preserve">. </w:t>
      </w:r>
      <w:r w:rsidR="0078536F">
        <w:rPr>
          <w:rFonts w:ascii="Times New Roman" w:hAnsi="Times New Roman" w:cs="Times New Roman"/>
          <w:sz w:val="24"/>
        </w:rPr>
        <w:t xml:space="preserve">El texto del manuscrito debe hacer referencia a las tablas indicando (Tabla X). Serán enumeradas con </w:t>
      </w:r>
      <w:r w:rsidR="0078536F" w:rsidRPr="00D44615">
        <w:rPr>
          <w:rFonts w:ascii="Times New Roman" w:hAnsi="Times New Roman" w:cs="Times New Roman"/>
          <w:sz w:val="24"/>
        </w:rPr>
        <w:t>números arábigos correlativos a su</w:t>
      </w:r>
      <w:r w:rsidR="0078536F">
        <w:rPr>
          <w:rFonts w:ascii="Times New Roman" w:hAnsi="Times New Roman" w:cs="Times New Roman"/>
          <w:sz w:val="24"/>
        </w:rPr>
        <w:t xml:space="preserve"> orden de aparición en el texto</w:t>
      </w:r>
      <w:r w:rsidR="009644FA">
        <w:rPr>
          <w:rFonts w:ascii="Times New Roman" w:hAnsi="Times New Roman" w:cs="Times New Roman"/>
          <w:sz w:val="24"/>
        </w:rPr>
        <w:t xml:space="preserve"> (Tabla 1, Tabla 2, Tabla 3…)</w:t>
      </w:r>
      <w:r w:rsidR="0078536F">
        <w:rPr>
          <w:rFonts w:ascii="Times New Roman" w:hAnsi="Times New Roman" w:cs="Times New Roman"/>
          <w:sz w:val="24"/>
        </w:rPr>
        <w:t>.</w:t>
      </w:r>
      <w:r w:rsidR="00A1747C">
        <w:rPr>
          <w:rFonts w:ascii="Times New Roman" w:hAnsi="Times New Roman" w:cs="Times New Roman"/>
          <w:sz w:val="24"/>
        </w:rPr>
        <w:t xml:space="preserve"> </w:t>
      </w:r>
    </w:p>
    <w:p w:rsidR="003463FB" w:rsidRDefault="003463FB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3463FB" w:rsidRPr="003463FB" w:rsidRDefault="003463FB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3463FB">
        <w:rPr>
          <w:rFonts w:ascii="Times New Roman" w:hAnsi="Times New Roman" w:cs="Times New Roman"/>
          <w:b/>
          <w:sz w:val="24"/>
        </w:rPr>
        <w:t>Agradecimientos (Times New Roman. 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463FB">
        <w:rPr>
          <w:rFonts w:ascii="Times New Roman" w:hAnsi="Times New Roman" w:cs="Times New Roman"/>
          <w:b/>
          <w:sz w:val="24"/>
        </w:rPr>
        <w:t>Negrita. Justificado)</w:t>
      </w:r>
    </w:p>
    <w:p w:rsidR="003463FB" w:rsidRDefault="00B12E16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caso de haber agradecimientos, estos se colocarán al final del texto principal y antes de las referencias. </w:t>
      </w:r>
      <w:r w:rsidR="003463FB" w:rsidRPr="003463FB">
        <w:rPr>
          <w:rFonts w:ascii="Times New Roman" w:hAnsi="Times New Roman" w:cs="Times New Roman"/>
          <w:sz w:val="24"/>
        </w:rPr>
        <w:t>Times New Roman. 12. Justificado</w:t>
      </w:r>
      <w:r>
        <w:rPr>
          <w:rFonts w:ascii="Times New Roman" w:hAnsi="Times New Roman" w:cs="Times New Roman"/>
          <w:sz w:val="24"/>
        </w:rPr>
        <w:t>. Sin sangría</w:t>
      </w:r>
      <w:r w:rsidR="008A1B9A">
        <w:rPr>
          <w:rFonts w:ascii="Times New Roman" w:hAnsi="Times New Roman" w:cs="Times New Roman"/>
          <w:sz w:val="24"/>
        </w:rPr>
        <w:t xml:space="preserve"> ni espacios entre párrafos</w:t>
      </w:r>
      <w:r>
        <w:rPr>
          <w:rFonts w:ascii="Times New Roman" w:hAnsi="Times New Roman" w:cs="Times New Roman"/>
          <w:sz w:val="24"/>
        </w:rPr>
        <w:t>.</w:t>
      </w:r>
    </w:p>
    <w:p w:rsidR="003B547D" w:rsidRPr="00E10138" w:rsidRDefault="003B547D" w:rsidP="00A81A7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10138" w:rsidRPr="0094152B" w:rsidRDefault="002B4D20" w:rsidP="00A81A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4152B">
        <w:rPr>
          <w:rFonts w:ascii="Times New Roman" w:hAnsi="Times New Roman" w:cs="Times New Roman"/>
          <w:b/>
          <w:sz w:val="24"/>
        </w:rPr>
        <w:t>REFERENCIAS</w:t>
      </w:r>
      <w:r w:rsidR="0094152B">
        <w:rPr>
          <w:rFonts w:ascii="Times New Roman" w:hAnsi="Times New Roman" w:cs="Times New Roman"/>
          <w:b/>
          <w:sz w:val="24"/>
        </w:rPr>
        <w:t xml:space="preserve"> </w:t>
      </w:r>
      <w:r w:rsidR="0094152B" w:rsidRPr="0094152B">
        <w:rPr>
          <w:rFonts w:ascii="Times New Roman" w:hAnsi="Times New Roman" w:cs="Times New Roman"/>
          <w:b/>
          <w:sz w:val="24"/>
        </w:rPr>
        <w:t xml:space="preserve">(TIMES NEW ROMAN. </w:t>
      </w:r>
      <w:r w:rsidR="0094152B">
        <w:rPr>
          <w:rFonts w:ascii="Times New Roman" w:hAnsi="Times New Roman" w:cs="Times New Roman"/>
          <w:b/>
          <w:sz w:val="24"/>
        </w:rPr>
        <w:t xml:space="preserve">12. </w:t>
      </w:r>
      <w:r w:rsidR="0094152B" w:rsidRPr="002E470F">
        <w:rPr>
          <w:rFonts w:ascii="Times New Roman" w:hAnsi="Times New Roman" w:cs="Times New Roman"/>
          <w:b/>
          <w:sz w:val="24"/>
        </w:rPr>
        <w:t>MAYÚSCULAS. NEGRITA. JUSTIFICADO</w:t>
      </w:r>
      <w:r w:rsidR="0094152B">
        <w:rPr>
          <w:rFonts w:ascii="Times New Roman" w:hAnsi="Times New Roman" w:cs="Times New Roman"/>
          <w:b/>
          <w:sz w:val="24"/>
        </w:rPr>
        <w:t>)</w:t>
      </w:r>
    </w:p>
    <w:p w:rsidR="0094152B" w:rsidRDefault="0036017B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Las referencias se harán según las n</w:t>
      </w:r>
      <w:r w:rsidR="0094152B">
        <w:rPr>
          <w:rFonts w:ascii="Times New Roman" w:hAnsi="Times New Roman" w:cs="Times New Roman"/>
          <w:sz w:val="24"/>
        </w:rPr>
        <w:t xml:space="preserve">ormas de citación APA 6ª Edición (Times New Roman. 12. </w:t>
      </w:r>
      <w:r w:rsidR="00217C58">
        <w:rPr>
          <w:rFonts w:ascii="Times New Roman" w:hAnsi="Times New Roman" w:cs="Times New Roman"/>
          <w:sz w:val="24"/>
        </w:rPr>
        <w:t xml:space="preserve">Texto </w:t>
      </w:r>
      <w:r w:rsidR="008A1B9A">
        <w:rPr>
          <w:rFonts w:ascii="Times New Roman" w:hAnsi="Times New Roman" w:cs="Times New Roman"/>
          <w:sz w:val="24"/>
        </w:rPr>
        <w:t>alineado a la izquierda</w:t>
      </w:r>
      <w:r w:rsidR="00217C58">
        <w:rPr>
          <w:rFonts w:ascii="Times New Roman" w:hAnsi="Times New Roman" w:cs="Times New Roman"/>
          <w:sz w:val="24"/>
        </w:rPr>
        <w:t xml:space="preserve">. Interlineado 1,5. </w:t>
      </w:r>
      <w:r w:rsidR="00E150AB">
        <w:rPr>
          <w:rFonts w:ascii="Times New Roman" w:hAnsi="Times New Roman" w:cs="Times New Roman"/>
          <w:sz w:val="24"/>
        </w:rPr>
        <w:t>Sangría</w:t>
      </w:r>
      <w:r w:rsidR="00B12E16">
        <w:rPr>
          <w:rFonts w:ascii="Times New Roman" w:hAnsi="Times New Roman" w:cs="Times New Roman"/>
          <w:sz w:val="24"/>
        </w:rPr>
        <w:t xml:space="preserve"> francesa de 1,25cm</w:t>
      </w:r>
      <w:r w:rsidR="0094152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217C58" w:rsidRDefault="00217C58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E150AB" w:rsidRDefault="00217C58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740C32">
        <w:rPr>
          <w:rFonts w:ascii="Times New Roman" w:hAnsi="Times New Roman" w:cs="Times New Roman"/>
          <w:sz w:val="24"/>
        </w:rPr>
        <w:t>ibro*</w:t>
      </w:r>
      <w:r w:rsidR="00E150AB">
        <w:rPr>
          <w:rFonts w:ascii="Times New Roman" w:hAnsi="Times New Roman" w:cs="Times New Roman"/>
          <w:sz w:val="24"/>
        </w:rPr>
        <w:t>:</w:t>
      </w:r>
    </w:p>
    <w:p w:rsidR="00241C9C" w:rsidRDefault="003B547D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241C9C">
        <w:rPr>
          <w:rFonts w:ascii="Times New Roman" w:hAnsi="Times New Roman" w:cs="Times New Roman"/>
          <w:sz w:val="24"/>
        </w:rPr>
        <w:t xml:space="preserve">Apellido, A. (año). </w:t>
      </w:r>
      <w:r w:rsidRPr="00241C9C">
        <w:rPr>
          <w:rFonts w:ascii="Times New Roman" w:hAnsi="Times New Roman" w:cs="Times New Roman"/>
          <w:i/>
          <w:sz w:val="24"/>
        </w:rPr>
        <w:t>Título</w:t>
      </w:r>
      <w:r w:rsidR="00241C9C">
        <w:rPr>
          <w:rFonts w:ascii="Times New Roman" w:hAnsi="Times New Roman" w:cs="Times New Roman"/>
          <w:sz w:val="24"/>
        </w:rPr>
        <w:t>. Ciudad: Editorial.</w:t>
      </w:r>
    </w:p>
    <w:p w:rsidR="00217C58" w:rsidRDefault="00217C58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Ejemplo:</w:t>
      </w:r>
    </w:p>
    <w:p w:rsidR="00D17CDB" w:rsidRDefault="00D17CDB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López, A. (2015). </w:t>
      </w:r>
      <w:r w:rsidRPr="00D17CDB">
        <w:rPr>
          <w:rFonts w:ascii="Times New Roman" w:hAnsi="Times New Roman" w:cs="Times New Roman"/>
          <w:i/>
          <w:sz w:val="24"/>
        </w:rPr>
        <w:t>Cómo escribir audioguías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 Gijón: Ediciones Trea.</w:t>
      </w:r>
    </w:p>
    <w:p w:rsidR="000E7E67" w:rsidRDefault="000E7E67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217C58" w:rsidRDefault="00217C58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217C58">
        <w:rPr>
          <w:rFonts w:ascii="Times New Roman" w:hAnsi="Times New Roman" w:cs="Times New Roman"/>
          <w:sz w:val="24"/>
        </w:rPr>
        <w:t xml:space="preserve">ibro </w:t>
      </w:r>
      <w:r w:rsidR="00740C32">
        <w:rPr>
          <w:rFonts w:ascii="Times New Roman" w:hAnsi="Times New Roman" w:cs="Times New Roman"/>
          <w:sz w:val="24"/>
        </w:rPr>
        <w:t xml:space="preserve">de </w:t>
      </w:r>
      <w:r w:rsidRPr="00217C58">
        <w:rPr>
          <w:rFonts w:ascii="Times New Roman" w:hAnsi="Times New Roman" w:cs="Times New Roman"/>
          <w:sz w:val="24"/>
        </w:rPr>
        <w:t>más de un autor</w:t>
      </w:r>
      <w:r w:rsidR="00740C32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:</w:t>
      </w:r>
    </w:p>
    <w:p w:rsidR="00E150AB" w:rsidRDefault="00E150AB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241C9C">
        <w:rPr>
          <w:rFonts w:ascii="Times New Roman" w:hAnsi="Times New Roman" w:cs="Times New Roman"/>
          <w:sz w:val="24"/>
        </w:rPr>
        <w:t>Apellido, A., Apellido, A.</w:t>
      </w:r>
      <w:r>
        <w:rPr>
          <w:rFonts w:ascii="Times New Roman" w:hAnsi="Times New Roman" w:cs="Times New Roman"/>
          <w:sz w:val="24"/>
        </w:rPr>
        <w:t xml:space="preserve"> (…)</w:t>
      </w:r>
      <w:r w:rsidRPr="00241C9C">
        <w:rPr>
          <w:rFonts w:ascii="Times New Roman" w:hAnsi="Times New Roman" w:cs="Times New Roman"/>
          <w:sz w:val="24"/>
        </w:rPr>
        <w:t xml:space="preserve"> y Apellido, A. (año). </w:t>
      </w:r>
      <w:r w:rsidRPr="00241C9C">
        <w:rPr>
          <w:rFonts w:ascii="Times New Roman" w:hAnsi="Times New Roman" w:cs="Times New Roman"/>
          <w:i/>
          <w:sz w:val="24"/>
        </w:rPr>
        <w:t>Título</w:t>
      </w:r>
      <w:r>
        <w:rPr>
          <w:rFonts w:ascii="Times New Roman" w:hAnsi="Times New Roman" w:cs="Times New Roman"/>
          <w:sz w:val="24"/>
        </w:rPr>
        <w:t>. Ciudad: Editorial.</w:t>
      </w:r>
    </w:p>
    <w:p w:rsidR="00D17CDB" w:rsidRDefault="00D17CDB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D17CDB" w:rsidRDefault="00D17CDB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Espinosa, A. y Bonmatí, C. (2013). </w:t>
      </w:r>
      <w:r w:rsidRPr="00D17CDB">
        <w:rPr>
          <w:rFonts w:ascii="Times New Roman" w:hAnsi="Times New Roman" w:cs="Times New Roman"/>
          <w:i/>
          <w:sz w:val="24"/>
        </w:rPr>
        <w:t>Manual de accesibilidad e inclusión en museos y lugares del patrimonio cultural y natural</w:t>
      </w:r>
      <w:r>
        <w:rPr>
          <w:rFonts w:ascii="Times New Roman" w:hAnsi="Times New Roman" w:cs="Times New Roman"/>
          <w:sz w:val="24"/>
        </w:rPr>
        <w:t xml:space="preserve">. Gijón: Ediciones Trea. </w:t>
      </w:r>
    </w:p>
    <w:p w:rsidR="00217C58" w:rsidRDefault="00217C58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Capítulo de libro*: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F6670">
        <w:rPr>
          <w:rFonts w:ascii="Times New Roman" w:hAnsi="Times New Roman" w:cs="Times New Roman"/>
          <w:sz w:val="24"/>
        </w:rPr>
        <w:t xml:space="preserve">Apellido, A. (año). Título </w:t>
      </w:r>
      <w:r>
        <w:rPr>
          <w:rFonts w:ascii="Times New Roman" w:hAnsi="Times New Roman" w:cs="Times New Roman"/>
          <w:sz w:val="24"/>
        </w:rPr>
        <w:t xml:space="preserve">del </w:t>
      </w:r>
      <w:r w:rsidRPr="00AF6670">
        <w:rPr>
          <w:rFonts w:ascii="Times New Roman" w:hAnsi="Times New Roman" w:cs="Times New Roman"/>
          <w:sz w:val="24"/>
        </w:rPr>
        <w:t>capítulo: subtítulo de</w:t>
      </w:r>
      <w:r>
        <w:rPr>
          <w:rFonts w:ascii="Times New Roman" w:hAnsi="Times New Roman" w:cs="Times New Roman"/>
          <w:sz w:val="24"/>
        </w:rPr>
        <w:t>l capítulo</w:t>
      </w:r>
      <w:r w:rsidRPr="00AF6670">
        <w:rPr>
          <w:rFonts w:ascii="Times New Roman" w:hAnsi="Times New Roman" w:cs="Times New Roman"/>
          <w:sz w:val="24"/>
        </w:rPr>
        <w:t>. En A.</w:t>
      </w:r>
      <w:r>
        <w:rPr>
          <w:rFonts w:ascii="Times New Roman" w:hAnsi="Times New Roman" w:cs="Times New Roman"/>
          <w:sz w:val="24"/>
        </w:rPr>
        <w:t xml:space="preserve"> </w:t>
      </w:r>
      <w:r w:rsidRPr="00AF6670">
        <w:rPr>
          <w:rFonts w:ascii="Times New Roman" w:hAnsi="Times New Roman" w:cs="Times New Roman"/>
          <w:sz w:val="24"/>
        </w:rPr>
        <w:t>Apellido (Ed.</w:t>
      </w:r>
      <w:r>
        <w:rPr>
          <w:rFonts w:ascii="Times New Roman" w:hAnsi="Times New Roman" w:cs="Times New Roman"/>
          <w:sz w:val="24"/>
        </w:rPr>
        <w:t>/Coord.</w:t>
      </w:r>
      <w:r w:rsidRPr="00AF6670">
        <w:rPr>
          <w:rFonts w:ascii="Times New Roman" w:hAnsi="Times New Roman" w:cs="Times New Roman"/>
          <w:sz w:val="24"/>
        </w:rPr>
        <w:t xml:space="preserve">), </w:t>
      </w:r>
      <w:r w:rsidRPr="00AF6670">
        <w:rPr>
          <w:rFonts w:ascii="Times New Roman" w:hAnsi="Times New Roman" w:cs="Times New Roman"/>
          <w:i/>
          <w:sz w:val="24"/>
        </w:rPr>
        <w:t>Título del libro: subtítulo de</w:t>
      </w:r>
      <w:r>
        <w:rPr>
          <w:rFonts w:ascii="Times New Roman" w:hAnsi="Times New Roman" w:cs="Times New Roman"/>
          <w:i/>
          <w:sz w:val="24"/>
        </w:rPr>
        <w:t>l libro</w:t>
      </w:r>
      <w:r w:rsidRPr="00AF6670">
        <w:rPr>
          <w:rFonts w:ascii="Times New Roman" w:hAnsi="Times New Roman" w:cs="Times New Roman"/>
          <w:sz w:val="24"/>
        </w:rPr>
        <w:t xml:space="preserve"> (pp.</w:t>
      </w:r>
      <w:r>
        <w:rPr>
          <w:rFonts w:ascii="Times New Roman" w:hAnsi="Times New Roman" w:cs="Times New Roman"/>
          <w:sz w:val="24"/>
        </w:rPr>
        <w:t xml:space="preserve"> </w:t>
      </w:r>
      <w:r w:rsidRPr="00AF6670">
        <w:rPr>
          <w:rFonts w:ascii="Times New Roman" w:hAnsi="Times New Roman" w:cs="Times New Roman"/>
          <w:sz w:val="24"/>
        </w:rPr>
        <w:t>#primera página del capítulo-#última página del capítulo). Ciudad: Editorial.</w:t>
      </w:r>
    </w:p>
    <w:p w:rsidR="00740C32" w:rsidRPr="00EF3484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EF3484">
        <w:rPr>
          <w:rFonts w:ascii="Times New Roman" w:hAnsi="Times New Roman" w:cs="Times New Roman"/>
          <w:sz w:val="24"/>
        </w:rPr>
        <w:t>Ejemplo:</w:t>
      </w:r>
    </w:p>
    <w:p w:rsidR="00740C32" w:rsidRDefault="00740C32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 w:rsidRPr="00960A65">
        <w:rPr>
          <w:rFonts w:ascii="Times New Roman" w:hAnsi="Times New Roman" w:cs="Times New Roman"/>
          <w:sz w:val="24"/>
        </w:rPr>
        <w:t xml:space="preserve">Asensio. M. y Pol, E. (2005). Evaluación de Exposiciones. En J. Santacana y N. Serrat (Eds.), </w:t>
      </w:r>
      <w:r w:rsidRPr="00960A65">
        <w:rPr>
          <w:rFonts w:ascii="Times New Roman" w:hAnsi="Times New Roman" w:cs="Times New Roman"/>
          <w:i/>
          <w:sz w:val="24"/>
        </w:rPr>
        <w:t>Museografía Didáctica</w:t>
      </w:r>
      <w:r w:rsidRPr="00960A65">
        <w:rPr>
          <w:rFonts w:ascii="Times New Roman" w:hAnsi="Times New Roman" w:cs="Times New Roman"/>
          <w:sz w:val="24"/>
        </w:rPr>
        <w:t xml:space="preserve"> (pp. 527-630). Barcelona: Ariel.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Artículo</w:t>
      </w:r>
      <w:r w:rsidR="0036017B">
        <w:rPr>
          <w:rFonts w:ascii="Times New Roman" w:hAnsi="Times New Roman" w:cs="Times New Roman"/>
          <w:sz w:val="24"/>
        </w:rPr>
        <w:t xml:space="preserve"> de revista</w:t>
      </w:r>
      <w:r>
        <w:rPr>
          <w:rFonts w:ascii="Times New Roman" w:hAnsi="Times New Roman" w:cs="Times New Roman"/>
          <w:sz w:val="24"/>
        </w:rPr>
        <w:t>*: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Apellido, A. </w:t>
      </w:r>
      <w:r w:rsidRPr="007E08E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año</w:t>
      </w:r>
      <w:r w:rsidRPr="007E08EE">
        <w:rPr>
          <w:rFonts w:ascii="Times New Roman" w:hAnsi="Times New Roman" w:cs="Times New Roman"/>
          <w:sz w:val="24"/>
        </w:rPr>
        <w:t>). T</w:t>
      </w:r>
      <w:r>
        <w:rPr>
          <w:rFonts w:ascii="Times New Roman" w:hAnsi="Times New Roman" w:cs="Times New Roman"/>
          <w:sz w:val="24"/>
        </w:rPr>
        <w:t xml:space="preserve">ítulo del artículo: Subtítulo del artículo. </w:t>
      </w:r>
      <w:r w:rsidRPr="007E08EE">
        <w:rPr>
          <w:rFonts w:ascii="Times New Roman" w:hAnsi="Times New Roman" w:cs="Times New Roman"/>
          <w:i/>
          <w:sz w:val="24"/>
        </w:rPr>
        <w:t xml:space="preserve">Título de la revista: Subtítulo de la revista, </w:t>
      </w:r>
      <w:r>
        <w:rPr>
          <w:rFonts w:ascii="Times New Roman" w:hAnsi="Times New Roman" w:cs="Times New Roman"/>
          <w:i/>
          <w:sz w:val="24"/>
        </w:rPr>
        <w:t>#</w:t>
      </w:r>
      <w:r w:rsidRPr="007E08EE">
        <w:rPr>
          <w:rFonts w:ascii="Times New Roman" w:hAnsi="Times New Roman" w:cs="Times New Roman"/>
          <w:i/>
          <w:sz w:val="24"/>
        </w:rPr>
        <w:t xml:space="preserve">volumen </w:t>
      </w:r>
      <w:r>
        <w:rPr>
          <w:rFonts w:ascii="Times New Roman" w:hAnsi="Times New Roman" w:cs="Times New Roman"/>
          <w:sz w:val="24"/>
        </w:rPr>
        <w:t>(#</w:t>
      </w:r>
      <w:r w:rsidRPr="007E08EE">
        <w:rPr>
          <w:rFonts w:ascii="Times New Roman" w:hAnsi="Times New Roman" w:cs="Times New Roman"/>
          <w:sz w:val="24"/>
        </w:rPr>
        <w:t xml:space="preserve">número), </w:t>
      </w:r>
      <w:r>
        <w:rPr>
          <w:rFonts w:ascii="Times New Roman" w:hAnsi="Times New Roman" w:cs="Times New Roman"/>
          <w:sz w:val="24"/>
        </w:rPr>
        <w:t>#</w:t>
      </w:r>
      <w:r w:rsidRPr="007E08EE">
        <w:rPr>
          <w:rFonts w:ascii="Times New Roman" w:hAnsi="Times New Roman" w:cs="Times New Roman"/>
          <w:sz w:val="24"/>
        </w:rPr>
        <w:t>primera página de</w:t>
      </w:r>
      <w:r>
        <w:rPr>
          <w:rFonts w:ascii="Times New Roman" w:hAnsi="Times New Roman" w:cs="Times New Roman"/>
          <w:sz w:val="24"/>
        </w:rPr>
        <w:t>l artículo-#</w:t>
      </w:r>
      <w:r w:rsidRPr="007E08EE">
        <w:rPr>
          <w:rFonts w:ascii="Times New Roman" w:hAnsi="Times New Roman" w:cs="Times New Roman"/>
          <w:sz w:val="24"/>
        </w:rPr>
        <w:t>última p</w:t>
      </w:r>
      <w:r>
        <w:rPr>
          <w:rFonts w:ascii="Times New Roman" w:hAnsi="Times New Roman" w:cs="Times New Roman"/>
          <w:sz w:val="24"/>
        </w:rPr>
        <w:t>ágina del artículo.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740C32" w:rsidRPr="00325F6B" w:rsidRDefault="00740C32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 w:rsidRPr="00740C32">
        <w:rPr>
          <w:rFonts w:ascii="Times New Roman" w:hAnsi="Times New Roman" w:cs="Times New Roman"/>
          <w:sz w:val="24"/>
        </w:rPr>
        <w:t xml:space="preserve">Wilson, A.E., Barriga, E. y Prats, J. (2014). </w:t>
      </w:r>
      <w:r>
        <w:rPr>
          <w:rFonts w:ascii="Times New Roman" w:hAnsi="Times New Roman" w:cs="Times New Roman"/>
          <w:sz w:val="24"/>
          <w:lang w:val="en-GB"/>
        </w:rPr>
        <w:t xml:space="preserve">The practice of voting as intangible heritage: An exercise worth cultivating. </w:t>
      </w:r>
      <w:r w:rsidRPr="00325F6B">
        <w:rPr>
          <w:rFonts w:ascii="Times New Roman" w:hAnsi="Times New Roman" w:cs="Times New Roman"/>
          <w:i/>
          <w:sz w:val="24"/>
        </w:rPr>
        <w:t>Her&amp;Mus. Heritage and Museography, VI</w:t>
      </w:r>
      <w:r w:rsidRPr="00325F6B">
        <w:rPr>
          <w:rFonts w:ascii="Times New Roman" w:hAnsi="Times New Roman" w:cs="Times New Roman"/>
          <w:sz w:val="24"/>
        </w:rPr>
        <w:t>, 15, 38-47.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Actas de conferencia/jornada/congreso*: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Apellido, A. (año). Título del acta: Subtítulo del acta. En A. Apellido (Ed.), </w:t>
      </w:r>
      <w:r w:rsidRPr="00625DAC">
        <w:rPr>
          <w:rFonts w:ascii="Times New Roman" w:hAnsi="Times New Roman" w:cs="Times New Roman"/>
          <w:i/>
          <w:sz w:val="24"/>
        </w:rPr>
        <w:t>Título de la conferencia/jornada/congreso: Subtítulo de la conferencia/jornada/congreso</w:t>
      </w:r>
      <w:r>
        <w:rPr>
          <w:rFonts w:ascii="Times New Roman" w:hAnsi="Times New Roman" w:cs="Times New Roman"/>
          <w:sz w:val="24"/>
        </w:rPr>
        <w:t xml:space="preserve"> (pp. #primera página del capítulo-#última página del capítulo). Ciudad: Editorial.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740C32" w:rsidRDefault="00740C32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Lomba, C. (2003). Intervención en los conjuntos patrimoniales. En A. Moure (Ed.), </w:t>
      </w:r>
      <w:r w:rsidRPr="00111FFF">
        <w:rPr>
          <w:rFonts w:ascii="Times New Roman" w:hAnsi="Times New Roman" w:cs="Times New Roman"/>
          <w:i/>
          <w:sz w:val="24"/>
        </w:rPr>
        <w:t>Patrimonio cultural y patrimonio natural. Una reserva de futuro</w:t>
      </w:r>
      <w:r>
        <w:rPr>
          <w:rFonts w:ascii="Times New Roman" w:hAnsi="Times New Roman" w:cs="Times New Roman"/>
          <w:sz w:val="24"/>
        </w:rPr>
        <w:t xml:space="preserve"> (pp. 85-100). Santander: Servicio de publicaciones de la Universidad de Cantabria.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0E7E67">
        <w:rPr>
          <w:rFonts w:ascii="Times New Roman" w:hAnsi="Times New Roman" w:cs="Times New Roman"/>
          <w:sz w:val="24"/>
        </w:rPr>
        <w:t>esis doctoral</w:t>
      </w:r>
      <w:r>
        <w:rPr>
          <w:rFonts w:ascii="Times New Roman" w:hAnsi="Times New Roman" w:cs="Times New Roman"/>
          <w:sz w:val="24"/>
        </w:rPr>
        <w:t>*</w:t>
      </w:r>
      <w:r w:rsidRPr="000E7E67">
        <w:rPr>
          <w:rFonts w:ascii="Times New Roman" w:hAnsi="Times New Roman" w:cs="Times New Roman"/>
          <w:sz w:val="24"/>
        </w:rPr>
        <w:t>:</w:t>
      </w:r>
    </w:p>
    <w:p w:rsidR="00A81A71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Apellido, A. (año). </w:t>
      </w:r>
      <w:r w:rsidRPr="00625DAC">
        <w:rPr>
          <w:rFonts w:ascii="Times New Roman" w:hAnsi="Times New Roman" w:cs="Times New Roman"/>
          <w:i/>
          <w:sz w:val="24"/>
        </w:rPr>
        <w:t xml:space="preserve">Título: subtítulo </w:t>
      </w:r>
      <w:r>
        <w:rPr>
          <w:rFonts w:ascii="Times New Roman" w:hAnsi="Times New Roman" w:cs="Times New Roman"/>
          <w:sz w:val="24"/>
        </w:rPr>
        <w:t>(Tesis doctoral). Nombre Universidad, país.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A81A71" w:rsidRDefault="00A81A71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Gilabert, L.M. (2011). </w:t>
      </w:r>
      <w:r w:rsidRPr="00A81A71">
        <w:rPr>
          <w:rFonts w:ascii="Times New Roman" w:hAnsi="Times New Roman" w:cs="Times New Roman"/>
          <w:i/>
          <w:sz w:val="24"/>
        </w:rPr>
        <w:t>La gestión de museos: análisis de las políticas museísticas en la Península Ibérica</w:t>
      </w:r>
      <w:r>
        <w:rPr>
          <w:rFonts w:ascii="Times New Roman" w:hAnsi="Times New Roman" w:cs="Times New Roman"/>
          <w:sz w:val="24"/>
        </w:rPr>
        <w:t>. Universidad de Murcia, España.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A81A71" w:rsidRDefault="00A81A71" w:rsidP="0036017B">
      <w:pPr>
        <w:spacing w:line="360" w:lineRule="auto"/>
        <w:ind w:left="567" w:right="565"/>
        <w:contextualSpacing/>
        <w:jc w:val="both"/>
        <w:rPr>
          <w:rFonts w:ascii="Times New Roman" w:hAnsi="Times New Roman" w:cs="Times New Roman"/>
          <w:sz w:val="24"/>
        </w:rPr>
      </w:pPr>
      <w:r w:rsidRPr="00A81A71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Cuando la referencia sea en formato digital, se indicará al final su número de DOI. En caso de no disponer de D</w:t>
      </w:r>
      <w:r w:rsidR="00F25747">
        <w:rPr>
          <w:rFonts w:ascii="Times New Roman" w:hAnsi="Times New Roman" w:cs="Times New Roman"/>
          <w:sz w:val="24"/>
        </w:rPr>
        <w:t>OI se indicará la URL, como en los ejemplos a continuación:</w:t>
      </w:r>
    </w:p>
    <w:p w:rsidR="00A81A71" w:rsidRPr="00F25747" w:rsidRDefault="00F25747" w:rsidP="0036017B">
      <w:pPr>
        <w:spacing w:line="360" w:lineRule="auto"/>
        <w:ind w:left="567" w:right="565"/>
        <w:contextualSpacing/>
        <w:rPr>
          <w:rFonts w:ascii="Times New Roman" w:hAnsi="Times New Roman" w:cs="Times New Roman"/>
          <w:sz w:val="24"/>
          <w:u w:val="single"/>
        </w:rPr>
      </w:pPr>
      <w:r w:rsidRPr="00F25747">
        <w:rPr>
          <w:rFonts w:ascii="Times New Roman" w:hAnsi="Times New Roman" w:cs="Times New Roman"/>
          <w:sz w:val="24"/>
          <w:u w:val="single"/>
        </w:rPr>
        <w:t>Referencia</w:t>
      </w:r>
      <w:r>
        <w:rPr>
          <w:rFonts w:ascii="Times New Roman" w:hAnsi="Times New Roman" w:cs="Times New Roman"/>
          <w:sz w:val="24"/>
          <w:u w:val="single"/>
        </w:rPr>
        <w:t xml:space="preserve"> con DOI</w:t>
      </w:r>
    </w:p>
    <w:p w:rsidR="00F25747" w:rsidRPr="00F25747" w:rsidRDefault="00F25747" w:rsidP="008A1B9A">
      <w:pPr>
        <w:spacing w:line="360" w:lineRule="auto"/>
        <w:ind w:left="1276" w:right="567" w:hanging="709"/>
        <w:contextualSpacing/>
        <w:rPr>
          <w:rFonts w:ascii="Times New Roman" w:hAnsi="Times New Roman" w:cs="Times New Roman"/>
          <w:sz w:val="24"/>
        </w:rPr>
      </w:pPr>
      <w:r w:rsidRPr="00F25747">
        <w:rPr>
          <w:rFonts w:ascii="Times New Roman" w:hAnsi="Times New Roman" w:cs="Times New Roman"/>
          <w:sz w:val="24"/>
        </w:rPr>
        <w:t>Espejel Arroyo, F. (2015). El patrimonio arqueológico iraquí y su</w:t>
      </w:r>
      <w:r>
        <w:rPr>
          <w:rFonts w:ascii="Times New Roman" w:hAnsi="Times New Roman" w:cs="Times New Roman"/>
          <w:sz w:val="24"/>
        </w:rPr>
        <w:t xml:space="preserve"> </w:t>
      </w:r>
      <w:r w:rsidRPr="00F25747">
        <w:rPr>
          <w:rFonts w:ascii="Times New Roman" w:hAnsi="Times New Roman" w:cs="Times New Roman"/>
          <w:sz w:val="24"/>
        </w:rPr>
        <w:t xml:space="preserve">destrucción a lo largo del tiempo. </w:t>
      </w:r>
      <w:r w:rsidRPr="00F25747">
        <w:rPr>
          <w:rFonts w:ascii="Times New Roman" w:hAnsi="Times New Roman" w:cs="Times New Roman"/>
          <w:i/>
          <w:sz w:val="24"/>
        </w:rPr>
        <w:t>Panta Rei. Revista Digital de Ciencia y Didáctica de la Historia</w:t>
      </w:r>
      <w:r w:rsidRPr="00F2574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F25747">
        <w:rPr>
          <w:rFonts w:ascii="Times New Roman" w:hAnsi="Times New Roman" w:cs="Times New Roman"/>
          <w:sz w:val="24"/>
        </w:rPr>
        <w:t>9-25.</w:t>
      </w:r>
      <w:r>
        <w:rPr>
          <w:rFonts w:ascii="Times New Roman" w:hAnsi="Times New Roman" w:cs="Times New Roman"/>
          <w:sz w:val="24"/>
        </w:rPr>
        <w:t xml:space="preserve"> D</w:t>
      </w:r>
      <w:r w:rsidRPr="00F25747">
        <w:rPr>
          <w:rFonts w:ascii="Times New Roman" w:hAnsi="Times New Roman" w:cs="Times New Roman"/>
          <w:sz w:val="24"/>
        </w:rPr>
        <w:t>OI: 10.6018/pantarei/2015/1</w:t>
      </w:r>
      <w:r>
        <w:rPr>
          <w:rFonts w:ascii="Times New Roman" w:hAnsi="Times New Roman" w:cs="Times New Roman"/>
          <w:sz w:val="24"/>
        </w:rPr>
        <w:t>.</w:t>
      </w:r>
    </w:p>
    <w:p w:rsidR="00A81A71" w:rsidRPr="00F25747" w:rsidRDefault="00F25747" w:rsidP="0036017B">
      <w:pPr>
        <w:spacing w:line="360" w:lineRule="auto"/>
        <w:ind w:left="567" w:right="565"/>
        <w:contextualSpacing/>
        <w:rPr>
          <w:rFonts w:ascii="Times New Roman" w:hAnsi="Times New Roman" w:cs="Times New Roman"/>
          <w:sz w:val="24"/>
          <w:u w:val="single"/>
        </w:rPr>
      </w:pPr>
      <w:r w:rsidRPr="00F25747">
        <w:rPr>
          <w:rFonts w:ascii="Times New Roman" w:hAnsi="Times New Roman" w:cs="Times New Roman"/>
          <w:sz w:val="24"/>
          <w:u w:val="single"/>
        </w:rPr>
        <w:t xml:space="preserve">Referencia </w:t>
      </w:r>
      <w:r>
        <w:rPr>
          <w:rFonts w:ascii="Times New Roman" w:hAnsi="Times New Roman" w:cs="Times New Roman"/>
          <w:sz w:val="24"/>
          <w:u w:val="single"/>
        </w:rPr>
        <w:t>sin DOI</w:t>
      </w:r>
    </w:p>
    <w:p w:rsidR="00A81A71" w:rsidRDefault="00A81A71" w:rsidP="008A1B9A">
      <w:pPr>
        <w:spacing w:line="360" w:lineRule="auto"/>
        <w:ind w:left="1276" w:right="567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García-Cuetos, M.P. (2011). </w:t>
      </w:r>
      <w:r w:rsidRPr="00EF3484">
        <w:rPr>
          <w:rFonts w:ascii="Times New Roman" w:hAnsi="Times New Roman" w:cs="Times New Roman"/>
          <w:i/>
          <w:sz w:val="24"/>
        </w:rPr>
        <w:t>El patrimonio cultural. Conceptos básicos</w:t>
      </w:r>
      <w:r>
        <w:rPr>
          <w:rFonts w:ascii="Times New Roman" w:hAnsi="Times New Roman" w:cs="Times New Roman"/>
          <w:sz w:val="24"/>
        </w:rPr>
        <w:t xml:space="preserve">. Zaragoza: Prensas Universitarias de Zaragoza. Recuperado de </w:t>
      </w:r>
      <w:hyperlink r:id="rId12" w:anchor="v=onepage&amp;q&amp;f=false" w:history="1">
        <w:r w:rsidRPr="000D0B07">
          <w:rPr>
            <w:rStyle w:val="Hipervnculo"/>
            <w:rFonts w:ascii="Times New Roman" w:hAnsi="Times New Roman" w:cs="Times New Roman"/>
            <w:sz w:val="24"/>
          </w:rPr>
          <w:t>https://books.google.es/books?id=N_wywcnJiPQC&amp;printsec=frontcover&amp;dq=patrimonio+cultural&amp;hl=ca&amp;sa=X&amp;redir_esc=y#v=onepage&amp;q&amp;f=false</w:t>
        </w:r>
      </w:hyperlink>
    </w:p>
    <w:p w:rsidR="00A81A71" w:rsidRPr="00A81A71" w:rsidRDefault="00A81A71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Sitio web: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 (año o s.f.). </w:t>
      </w:r>
      <w:r w:rsidRPr="007E08EE">
        <w:rPr>
          <w:rFonts w:ascii="Times New Roman" w:hAnsi="Times New Roman" w:cs="Times New Roman"/>
          <w:i/>
          <w:sz w:val="24"/>
        </w:rPr>
        <w:t>Título del sitio web</w:t>
      </w:r>
      <w:r>
        <w:rPr>
          <w:rFonts w:ascii="Times New Roman" w:hAnsi="Times New Roman" w:cs="Times New Roman"/>
          <w:sz w:val="24"/>
        </w:rPr>
        <w:t xml:space="preserve">. Recuperado de </w:t>
      </w:r>
      <w:hyperlink r:id="rId13" w:history="1">
        <w:r w:rsidRPr="007E08EE">
          <w:rPr>
            <w:rStyle w:val="Hipervnculo"/>
            <w:rFonts w:ascii="Times New Roman" w:hAnsi="Times New Roman" w:cs="Times New Roman"/>
            <w:sz w:val="24"/>
          </w:rPr>
          <w:t>URL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740C32" w:rsidRDefault="00740C32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Instituto del Patrimonio Cultural de España (s.f.). </w:t>
      </w:r>
      <w:r w:rsidRPr="00F25747">
        <w:rPr>
          <w:rFonts w:ascii="Times New Roman" w:hAnsi="Times New Roman" w:cs="Times New Roman"/>
          <w:i/>
          <w:sz w:val="24"/>
        </w:rPr>
        <w:t>Plan Nacional de Educación y Patrimonio. Objetivos del plan</w:t>
      </w:r>
      <w:r>
        <w:rPr>
          <w:rFonts w:ascii="Times New Roman" w:hAnsi="Times New Roman" w:cs="Times New Roman"/>
          <w:sz w:val="24"/>
        </w:rPr>
        <w:t xml:space="preserve">. Recuperado de </w:t>
      </w:r>
      <w:hyperlink r:id="rId14" w:history="1">
        <w:r w:rsidRPr="000D0B07">
          <w:rPr>
            <w:rStyle w:val="Hipervnculo"/>
            <w:rFonts w:ascii="Times New Roman" w:hAnsi="Times New Roman" w:cs="Times New Roman"/>
            <w:sz w:val="24"/>
          </w:rPr>
          <w:t>http://ipce.mcu.es/conservacion/planesnacionales/educacion/objetivos.html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Entrada de blog: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Apellido, A. (día, mes, año). </w:t>
      </w:r>
      <w:r w:rsidRPr="008E3908">
        <w:rPr>
          <w:rFonts w:ascii="Times New Roman" w:hAnsi="Times New Roman" w:cs="Times New Roman"/>
          <w:i/>
          <w:sz w:val="24"/>
        </w:rPr>
        <w:t>Título de la en</w:t>
      </w:r>
      <w:r>
        <w:rPr>
          <w:rFonts w:ascii="Times New Roman" w:hAnsi="Times New Roman" w:cs="Times New Roman"/>
          <w:i/>
          <w:sz w:val="24"/>
        </w:rPr>
        <w:t>trada</w:t>
      </w:r>
      <w:r w:rsidRPr="000E7E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[mensaje en un blog]. Recuperado de </w:t>
      </w:r>
      <w:hyperlink r:id="rId15" w:history="1">
        <w:r w:rsidRPr="007E08EE">
          <w:rPr>
            <w:rStyle w:val="Hipervnculo"/>
            <w:rFonts w:ascii="Times New Roman" w:hAnsi="Times New Roman" w:cs="Times New Roman"/>
            <w:sz w:val="24"/>
          </w:rPr>
          <w:t>URL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740C32" w:rsidRDefault="00740C32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Mediamusea (</w:t>
      </w:r>
      <w:r w:rsidRPr="00740C32">
        <w:rPr>
          <w:rFonts w:ascii="Times New Roman" w:hAnsi="Times New Roman" w:cs="Times New Roman"/>
          <w:sz w:val="24"/>
        </w:rPr>
        <w:t>10, diciembre, 2013</w:t>
      </w:r>
      <w:r>
        <w:rPr>
          <w:rFonts w:ascii="Times New Roman" w:hAnsi="Times New Roman" w:cs="Times New Roman"/>
          <w:sz w:val="24"/>
        </w:rPr>
        <w:t xml:space="preserve">). </w:t>
      </w:r>
      <w:r w:rsidRPr="00740C32">
        <w:rPr>
          <w:rFonts w:ascii="Times New Roman" w:hAnsi="Times New Roman" w:cs="Times New Roman"/>
          <w:i/>
          <w:sz w:val="24"/>
        </w:rPr>
        <w:t>Una galería virtual para crear exposiciones a la carta</w:t>
      </w:r>
      <w:r>
        <w:rPr>
          <w:rFonts w:ascii="Times New Roman" w:hAnsi="Times New Roman" w:cs="Times New Roman"/>
          <w:sz w:val="24"/>
        </w:rPr>
        <w:t xml:space="preserve"> [mensaje en un blog]. Recuperado de </w:t>
      </w:r>
      <w:hyperlink r:id="rId16" w:history="1">
        <w:r w:rsidRPr="000D0B07">
          <w:rPr>
            <w:rStyle w:val="Hipervnculo"/>
            <w:rFonts w:ascii="Times New Roman" w:hAnsi="Times New Roman" w:cs="Times New Roman"/>
            <w:sz w:val="24"/>
          </w:rPr>
          <w:t>https://mediamusea.com/2013/12/10/una-galeria-virtual-para-crear-exposiciones-a-la-carta/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Vídeo: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Autor del vídeo (día, mes, año). </w:t>
      </w:r>
      <w:r w:rsidRPr="008E3908">
        <w:rPr>
          <w:rFonts w:ascii="Times New Roman" w:hAnsi="Times New Roman" w:cs="Times New Roman"/>
          <w:i/>
          <w:sz w:val="24"/>
        </w:rPr>
        <w:t>Título del vídeo</w:t>
      </w:r>
      <w:r>
        <w:rPr>
          <w:rFonts w:ascii="Times New Roman" w:hAnsi="Times New Roman" w:cs="Times New Roman"/>
          <w:sz w:val="24"/>
        </w:rPr>
        <w:t xml:space="preserve"> [vídeo]. Consultado el día de mes de año desde </w:t>
      </w:r>
      <w:hyperlink r:id="rId17" w:history="1">
        <w:r w:rsidRPr="007E08EE">
          <w:rPr>
            <w:rStyle w:val="Hipervnculo"/>
            <w:rFonts w:ascii="Times New Roman" w:hAnsi="Times New Roman" w:cs="Times New Roman"/>
            <w:sz w:val="24"/>
          </w:rPr>
          <w:t>URL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40C32" w:rsidRDefault="00740C32" w:rsidP="00A81A7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Ejemplo:</w:t>
      </w:r>
    </w:p>
    <w:p w:rsidR="00740C32" w:rsidRDefault="0016735C" w:rsidP="008A1B9A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4"/>
        </w:rPr>
      </w:pPr>
      <w:r w:rsidRPr="0016735C">
        <w:rPr>
          <w:rFonts w:ascii="Times New Roman" w:hAnsi="Times New Roman" w:cs="Times New Roman"/>
          <w:sz w:val="24"/>
        </w:rPr>
        <w:t>Museo del Palacio de Bellas Artes</w:t>
      </w:r>
      <w:r>
        <w:rPr>
          <w:rFonts w:ascii="Times New Roman" w:hAnsi="Times New Roman" w:cs="Times New Roman"/>
          <w:sz w:val="24"/>
        </w:rPr>
        <w:t xml:space="preserve"> (10, junio, 2014). </w:t>
      </w:r>
      <w:r w:rsidRPr="0016735C">
        <w:rPr>
          <w:rFonts w:ascii="Times New Roman" w:hAnsi="Times New Roman" w:cs="Times New Roman"/>
          <w:sz w:val="24"/>
        </w:rPr>
        <w:t>Entrevista a Héctor Esrawe y Gustavo García sobre museografía</w:t>
      </w:r>
      <w:r>
        <w:rPr>
          <w:rFonts w:ascii="Times New Roman" w:hAnsi="Times New Roman" w:cs="Times New Roman"/>
          <w:sz w:val="24"/>
        </w:rPr>
        <w:t xml:space="preserve"> [vídeo]. Consultado el 14 de marzo de 2017 desde </w:t>
      </w:r>
      <w:hyperlink r:id="rId18" w:history="1">
        <w:r w:rsidRPr="000D0B07">
          <w:rPr>
            <w:rStyle w:val="Hipervnculo"/>
            <w:rFonts w:ascii="Times New Roman" w:hAnsi="Times New Roman" w:cs="Times New Roman"/>
            <w:sz w:val="24"/>
          </w:rPr>
          <w:t>https://www.youtube.com/watch?v=f4f_SB0UWkM</w:t>
        </w:r>
      </w:hyperlink>
      <w:r>
        <w:rPr>
          <w:rFonts w:ascii="Times New Roman" w:hAnsi="Times New Roman" w:cs="Times New Roman"/>
          <w:sz w:val="24"/>
        </w:rPr>
        <w:t>.</w:t>
      </w:r>
    </w:p>
    <w:sectPr w:rsidR="00740C32" w:rsidSect="00E1013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BB" w:rsidRDefault="00792EBB" w:rsidP="002E470F">
      <w:pPr>
        <w:spacing w:after="0" w:line="240" w:lineRule="auto"/>
      </w:pPr>
      <w:r>
        <w:separator/>
      </w:r>
    </w:p>
  </w:endnote>
  <w:endnote w:type="continuationSeparator" w:id="0">
    <w:p w:rsidR="00792EBB" w:rsidRDefault="00792EBB" w:rsidP="002E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BB" w:rsidRDefault="00792EBB" w:rsidP="002E470F">
      <w:pPr>
        <w:spacing w:after="0" w:line="240" w:lineRule="auto"/>
      </w:pPr>
      <w:r>
        <w:separator/>
      </w:r>
    </w:p>
  </w:footnote>
  <w:footnote w:type="continuationSeparator" w:id="0">
    <w:p w:rsidR="00792EBB" w:rsidRDefault="00792EBB" w:rsidP="002E470F">
      <w:pPr>
        <w:spacing w:after="0" w:line="240" w:lineRule="auto"/>
      </w:pPr>
      <w:r>
        <w:continuationSeparator/>
      </w:r>
    </w:p>
  </w:footnote>
  <w:footnote w:id="1">
    <w:p w:rsidR="002E470F" w:rsidRPr="002E470F" w:rsidRDefault="002E470F" w:rsidP="00E504FB">
      <w:pPr>
        <w:pStyle w:val="Textonotapie"/>
        <w:jc w:val="both"/>
        <w:rPr>
          <w:rFonts w:ascii="Times New Roman" w:hAnsi="Times New Roman" w:cs="Times New Roman"/>
        </w:rPr>
      </w:pPr>
      <w:r w:rsidRPr="002E470F">
        <w:rPr>
          <w:rStyle w:val="Refdenotaalpie"/>
          <w:rFonts w:ascii="Times New Roman" w:hAnsi="Times New Roman" w:cs="Times New Roman"/>
        </w:rPr>
        <w:footnoteRef/>
      </w:r>
      <w:r w:rsidRPr="002E470F">
        <w:rPr>
          <w:rFonts w:ascii="Times New Roman" w:hAnsi="Times New Roman" w:cs="Times New Roman"/>
        </w:rPr>
        <w:t xml:space="preserve"> </w:t>
      </w:r>
      <w:r w:rsidR="00E504FB">
        <w:rPr>
          <w:rFonts w:ascii="Times New Roman" w:hAnsi="Times New Roman" w:cs="Times New Roman"/>
        </w:rPr>
        <w:t xml:space="preserve">Las notas irán a pie de página y </w:t>
      </w:r>
      <w:r w:rsidR="002B4D20">
        <w:rPr>
          <w:rFonts w:ascii="Times New Roman" w:hAnsi="Times New Roman" w:cs="Times New Roman"/>
        </w:rPr>
        <w:t>e</w:t>
      </w:r>
      <w:r w:rsidR="00E504FB">
        <w:rPr>
          <w:rFonts w:ascii="Times New Roman" w:hAnsi="Times New Roman" w:cs="Times New Roman"/>
        </w:rPr>
        <w:t xml:space="preserve">numeradas consecutivamente. </w:t>
      </w:r>
      <w:r w:rsidR="00E504FB" w:rsidRPr="00E504FB">
        <w:rPr>
          <w:rFonts w:ascii="Times New Roman" w:hAnsi="Times New Roman" w:cs="Times New Roman"/>
        </w:rPr>
        <w:t>Times New Roman.</w:t>
      </w:r>
      <w:r w:rsidR="00E504FB">
        <w:rPr>
          <w:rFonts w:ascii="Times New Roman" w:hAnsi="Times New Roman" w:cs="Times New Roman"/>
        </w:rPr>
        <w:t xml:space="preserve"> </w:t>
      </w:r>
      <w:r w:rsidR="00E504FB" w:rsidRPr="00E504FB">
        <w:rPr>
          <w:rFonts w:ascii="Times New Roman" w:hAnsi="Times New Roman" w:cs="Times New Roman"/>
        </w:rPr>
        <w:t>10.</w:t>
      </w:r>
      <w:r w:rsidR="00E504FB">
        <w:rPr>
          <w:rFonts w:ascii="Times New Roman" w:hAnsi="Times New Roman" w:cs="Times New Roman"/>
        </w:rPr>
        <w:t xml:space="preserve"> </w:t>
      </w:r>
      <w:r w:rsidR="00B12E16">
        <w:rPr>
          <w:rFonts w:ascii="Times New Roman" w:hAnsi="Times New Roman" w:cs="Times New Roman"/>
        </w:rPr>
        <w:t xml:space="preserve">Justificado. </w:t>
      </w:r>
      <w:r w:rsidR="00E504FB" w:rsidRPr="00E504FB">
        <w:rPr>
          <w:rFonts w:ascii="Times New Roman" w:hAnsi="Times New Roman" w:cs="Times New Roman"/>
        </w:rPr>
        <w:t>Interlineado sencillo.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A6466"/>
    <w:multiLevelType w:val="hybridMultilevel"/>
    <w:tmpl w:val="D256B052"/>
    <w:lvl w:ilvl="0" w:tplc="DEB431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250E9"/>
    <w:multiLevelType w:val="hybridMultilevel"/>
    <w:tmpl w:val="688EAE34"/>
    <w:lvl w:ilvl="0" w:tplc="1C426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8"/>
    <w:rsid w:val="000343A2"/>
    <w:rsid w:val="000C2568"/>
    <w:rsid w:val="000E7E67"/>
    <w:rsid w:val="00111FFF"/>
    <w:rsid w:val="0015508C"/>
    <w:rsid w:val="0016735C"/>
    <w:rsid w:val="0017702A"/>
    <w:rsid w:val="00190D9D"/>
    <w:rsid w:val="00210A3D"/>
    <w:rsid w:val="00217C58"/>
    <w:rsid w:val="00241C9C"/>
    <w:rsid w:val="002750FA"/>
    <w:rsid w:val="002907BE"/>
    <w:rsid w:val="002A6A34"/>
    <w:rsid w:val="002B4D20"/>
    <w:rsid w:val="002E470F"/>
    <w:rsid w:val="00325F6B"/>
    <w:rsid w:val="00331690"/>
    <w:rsid w:val="003463FB"/>
    <w:rsid w:val="0036017B"/>
    <w:rsid w:val="003644AE"/>
    <w:rsid w:val="00380F8C"/>
    <w:rsid w:val="003B547D"/>
    <w:rsid w:val="003C0FE6"/>
    <w:rsid w:val="003D3E8E"/>
    <w:rsid w:val="00430389"/>
    <w:rsid w:val="004477A6"/>
    <w:rsid w:val="004E71A7"/>
    <w:rsid w:val="00580E83"/>
    <w:rsid w:val="005968FC"/>
    <w:rsid w:val="00612A47"/>
    <w:rsid w:val="00625DAC"/>
    <w:rsid w:val="006A4701"/>
    <w:rsid w:val="006B190E"/>
    <w:rsid w:val="00721A82"/>
    <w:rsid w:val="00740C32"/>
    <w:rsid w:val="0078536F"/>
    <w:rsid w:val="00792EBB"/>
    <w:rsid w:val="007E08EE"/>
    <w:rsid w:val="007F7EE5"/>
    <w:rsid w:val="00852F9C"/>
    <w:rsid w:val="008A1B9A"/>
    <w:rsid w:val="008A4329"/>
    <w:rsid w:val="008E3908"/>
    <w:rsid w:val="0094152B"/>
    <w:rsid w:val="00960A65"/>
    <w:rsid w:val="009644FA"/>
    <w:rsid w:val="00971F14"/>
    <w:rsid w:val="00A1747C"/>
    <w:rsid w:val="00A81A71"/>
    <w:rsid w:val="00AC0271"/>
    <w:rsid w:val="00AF6670"/>
    <w:rsid w:val="00B030D9"/>
    <w:rsid w:val="00B057B1"/>
    <w:rsid w:val="00B12E16"/>
    <w:rsid w:val="00B24A4A"/>
    <w:rsid w:val="00CB55B2"/>
    <w:rsid w:val="00CD6185"/>
    <w:rsid w:val="00D17CDB"/>
    <w:rsid w:val="00D44615"/>
    <w:rsid w:val="00E10138"/>
    <w:rsid w:val="00E150AB"/>
    <w:rsid w:val="00E504FB"/>
    <w:rsid w:val="00E86E89"/>
    <w:rsid w:val="00EE0D53"/>
    <w:rsid w:val="00EF3484"/>
    <w:rsid w:val="00F25747"/>
    <w:rsid w:val="00F963EA"/>
    <w:rsid w:val="00F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FE1C"/>
  <w15:chartTrackingRefBased/>
  <w15:docId w15:val="{B38AA7BC-66E6-4C8C-B78F-57B04398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E47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47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470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41C9C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A1747C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s-ES"/>
    </w:rPr>
  </w:style>
  <w:style w:type="character" w:styleId="nfasissutil">
    <w:name w:val="Subtle Emphasis"/>
    <w:basedOn w:val="Fuentedeprrafopredeter"/>
    <w:uiPriority w:val="19"/>
    <w:qFormat/>
    <w:rsid w:val="00A1747C"/>
    <w:rPr>
      <w:i/>
      <w:iCs/>
    </w:rPr>
  </w:style>
  <w:style w:type="table" w:styleId="Sombreadoclaro-nfasis1">
    <w:name w:val="Light Shading Accent 1"/>
    <w:basedOn w:val="Tablanormal"/>
    <w:uiPriority w:val="60"/>
    <w:rsid w:val="00A1747C"/>
    <w:pPr>
      <w:spacing w:after="0" w:line="240" w:lineRule="auto"/>
    </w:pPr>
    <w:rPr>
      <w:rFonts w:eastAsiaTheme="minorEastAsia"/>
      <w:color w:val="2E74B5" w:themeColor="accent1" w:themeShade="BF"/>
      <w:lang w:eastAsia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aclara">
    <w:name w:val="Light List"/>
    <w:basedOn w:val="Tablanormal"/>
    <w:uiPriority w:val="61"/>
    <w:rsid w:val="00A1747C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Fuentedeprrafopredeter"/>
    <w:rsid w:val="007E08EE"/>
  </w:style>
  <w:style w:type="character" w:styleId="nfasis">
    <w:name w:val="Emphasis"/>
    <w:basedOn w:val="Fuentedeprrafopredeter"/>
    <w:uiPriority w:val="20"/>
    <w:qFormat/>
    <w:rsid w:val="007E08EE"/>
    <w:rPr>
      <w:i/>
      <w:iCs/>
    </w:rPr>
  </w:style>
  <w:style w:type="character" w:styleId="Textoennegrita">
    <w:name w:val="Strong"/>
    <w:basedOn w:val="Fuentedeprrafopredeter"/>
    <w:uiPriority w:val="22"/>
    <w:qFormat/>
    <w:rsid w:val="007E08EE"/>
    <w:rPr>
      <w:b/>
      <w:bCs/>
    </w:rPr>
  </w:style>
  <w:style w:type="paragraph" w:styleId="Prrafodelista">
    <w:name w:val="List Paragraph"/>
    <w:basedOn w:val="Normal"/>
    <w:uiPriority w:val="34"/>
    <w:qFormat/>
    <w:rsid w:val="004E71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?qt=education" TargetMode="External"/><Relationship Id="rId13" Type="http://schemas.openxmlformats.org/officeDocument/2006/relationships/hyperlink" Target="http://www.raco.cat/hermus" TargetMode="External"/><Relationship Id="rId18" Type="http://schemas.openxmlformats.org/officeDocument/2006/relationships/hyperlink" Target="https://www.youtube.com/watch?v=f4f_SB0UWk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s.google.es/books?id=N_wywcnJiPQC&amp;printsec=frontcover&amp;dq=patrimonio+cultural&amp;hl=ca&amp;sa=X&amp;redir_esc=y" TargetMode="External"/><Relationship Id="rId17" Type="http://schemas.openxmlformats.org/officeDocument/2006/relationships/hyperlink" Target="http://www.raco.cat/herm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musea.com/2013/12/10/una-galeria-virtual-para-crear-exposiciones-a-la-car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www.raco.cat/hermus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ic.ed.gov/?qt=education" TargetMode="External"/><Relationship Id="rId14" Type="http://schemas.openxmlformats.org/officeDocument/2006/relationships/hyperlink" Target="http://ipce.mcu.es/conservacion/planesnacionales/educacion/objetivos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ca%20Parisi\UdL\Articles\CIEP3\Parisi_Llonch\Gr&#224;fics%20p&#243;st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99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61A-408F-A4CE-7D52A22FAB9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1A-408F-A4CE-7D52A22FAB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Hoja2!$A$1:$A$2</c:f>
              <c:strCache>
                <c:ptCount val="2"/>
                <c:pt idx="0">
                  <c:v>Sí</c:v>
                </c:pt>
                <c:pt idx="1">
                  <c:v>No</c:v>
                </c:pt>
              </c:strCache>
            </c:strRef>
          </c:cat>
          <c:val>
            <c:numRef>
              <c:f>Hoja2!$B$1:$B$2</c:f>
              <c:numCache>
                <c:formatCode>General</c:formatCode>
                <c:ptCount val="2"/>
                <c:pt idx="0">
                  <c:v>13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1A-408F-A4CE-7D52A22FAB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6926312"/>
        <c:axId val="376930248"/>
      </c:barChart>
      <c:catAx>
        <c:axId val="37692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76930248"/>
        <c:crosses val="autoZero"/>
        <c:auto val="1"/>
        <c:lblAlgn val="ctr"/>
        <c:lblOffset val="100"/>
        <c:noMultiLvlLbl val="0"/>
      </c:catAx>
      <c:valAx>
        <c:axId val="376930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76926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10CB-6420-4A16-83D3-40CB50B3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7</Pages>
  <Words>1667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28</cp:revision>
  <cp:lastPrinted>2017-03-20T09:20:00Z</cp:lastPrinted>
  <dcterms:created xsi:type="dcterms:W3CDTF">2017-03-09T12:57:00Z</dcterms:created>
  <dcterms:modified xsi:type="dcterms:W3CDTF">2017-03-24T10:51:00Z</dcterms:modified>
</cp:coreProperties>
</file>